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F2B3" w14:textId="1E7B81E7" w:rsidR="00FC2B40" w:rsidRDefault="46737CF9" w:rsidP="00451375">
      <w:pPr>
        <w:pStyle w:val="Introduction"/>
        <w:spacing w:after="0" w:line="240" w:lineRule="auto"/>
        <w:rPr>
          <w:i/>
          <w:iCs/>
          <w:color w:val="FF0000"/>
          <w:sz w:val="20"/>
        </w:rPr>
      </w:pPr>
      <w:bookmarkStart w:id="0" w:name="_Hlk507498553"/>
      <w:r w:rsidRPr="4424C7FD">
        <w:rPr>
          <w:i/>
          <w:iCs/>
          <w:color w:val="FF0000"/>
          <w:sz w:val="20"/>
        </w:rPr>
        <w:t xml:space="preserve">This </w:t>
      </w:r>
      <w:r w:rsidR="419D0FB1" w:rsidRPr="4424C7FD">
        <w:rPr>
          <w:i/>
          <w:iCs/>
          <w:color w:val="FF0000"/>
          <w:sz w:val="20"/>
        </w:rPr>
        <w:t xml:space="preserve">policy </w:t>
      </w:r>
      <w:r w:rsidRPr="4424C7FD">
        <w:rPr>
          <w:i/>
          <w:iCs/>
          <w:color w:val="FF0000"/>
          <w:sz w:val="20"/>
        </w:rPr>
        <w:t>template provides</w:t>
      </w:r>
      <w:r w:rsidR="419D0FB1" w:rsidRPr="4424C7FD">
        <w:rPr>
          <w:i/>
          <w:iCs/>
          <w:color w:val="FF0000"/>
          <w:sz w:val="20"/>
        </w:rPr>
        <w:t xml:space="preserve"> current evidence-based sun protection guidelines and recommendations</w:t>
      </w:r>
      <w:r w:rsidRPr="4424C7FD">
        <w:rPr>
          <w:i/>
          <w:iCs/>
          <w:color w:val="FF0000"/>
          <w:sz w:val="20"/>
        </w:rPr>
        <w:t xml:space="preserve"> from Cancer Council</w:t>
      </w:r>
      <w:r w:rsidR="419D0FB1" w:rsidRPr="4424C7FD">
        <w:rPr>
          <w:i/>
          <w:iCs/>
          <w:color w:val="FF0000"/>
          <w:sz w:val="20"/>
        </w:rPr>
        <w:t>.</w:t>
      </w:r>
      <w:r w:rsidRPr="4424C7FD">
        <w:rPr>
          <w:i/>
          <w:iCs/>
          <w:color w:val="FF0000"/>
          <w:sz w:val="20"/>
        </w:rPr>
        <w:t xml:space="preserve"> Early </w:t>
      </w:r>
      <w:r w:rsidR="099520EA" w:rsidRPr="4424C7FD">
        <w:rPr>
          <w:i/>
          <w:iCs/>
          <w:color w:val="FF0000"/>
          <w:sz w:val="20"/>
        </w:rPr>
        <w:t>c</w:t>
      </w:r>
      <w:r w:rsidRPr="4424C7FD">
        <w:rPr>
          <w:i/>
          <w:iCs/>
          <w:color w:val="FF0000"/>
          <w:sz w:val="20"/>
        </w:rPr>
        <w:t>hild</w:t>
      </w:r>
      <w:r w:rsidR="099520EA" w:rsidRPr="4424C7FD">
        <w:rPr>
          <w:i/>
          <w:iCs/>
          <w:color w:val="FF0000"/>
          <w:sz w:val="20"/>
        </w:rPr>
        <w:t>hood education</w:t>
      </w:r>
      <w:r w:rsidRPr="4424C7FD">
        <w:rPr>
          <w:i/>
          <w:iCs/>
          <w:color w:val="FF0000"/>
          <w:sz w:val="20"/>
        </w:rPr>
        <w:t xml:space="preserve"> </w:t>
      </w:r>
      <w:r w:rsidR="27CEEFD3" w:rsidRPr="4424C7FD">
        <w:rPr>
          <w:i/>
          <w:iCs/>
          <w:color w:val="FF0000"/>
          <w:sz w:val="20"/>
        </w:rPr>
        <w:t xml:space="preserve">and care services </w:t>
      </w:r>
      <w:r w:rsidRPr="4424C7FD">
        <w:rPr>
          <w:i/>
          <w:iCs/>
          <w:color w:val="FF0000"/>
          <w:sz w:val="20"/>
        </w:rPr>
        <w:t>are welcome to use this policy in its entirety or adopt the sun protection principles</w:t>
      </w:r>
      <w:r w:rsidR="099520EA" w:rsidRPr="4424C7FD">
        <w:rPr>
          <w:i/>
          <w:iCs/>
          <w:color w:val="FF0000"/>
          <w:sz w:val="20"/>
        </w:rPr>
        <w:t xml:space="preserve"> </w:t>
      </w:r>
      <w:r w:rsidRPr="4424C7FD">
        <w:rPr>
          <w:i/>
          <w:iCs/>
          <w:color w:val="FF0000"/>
          <w:sz w:val="20"/>
        </w:rPr>
        <w:t xml:space="preserve">in this policy into their own policy </w:t>
      </w:r>
      <w:r w:rsidR="00A41698">
        <w:rPr>
          <w:i/>
          <w:iCs/>
          <w:color w:val="FF0000"/>
          <w:sz w:val="20"/>
        </w:rPr>
        <w:t>and procedures</w:t>
      </w:r>
      <w:r w:rsidRPr="4424C7FD">
        <w:rPr>
          <w:i/>
          <w:iCs/>
          <w:color w:val="FF0000"/>
          <w:sz w:val="20"/>
        </w:rPr>
        <w:t>.</w:t>
      </w:r>
      <w:r w:rsidR="426282CF" w:rsidRPr="4424C7FD">
        <w:rPr>
          <w:i/>
          <w:iCs/>
          <w:color w:val="FF0000"/>
          <w:sz w:val="20"/>
        </w:rPr>
        <w:t xml:space="preserve"> Any changes or adjustments to th</w:t>
      </w:r>
      <w:r w:rsidR="72F8311B" w:rsidRPr="4424C7FD">
        <w:rPr>
          <w:i/>
          <w:iCs/>
          <w:color w:val="FF0000"/>
          <w:sz w:val="20"/>
        </w:rPr>
        <w:t xml:space="preserve">e </w:t>
      </w:r>
      <w:r w:rsidR="426282CF" w:rsidRPr="4424C7FD">
        <w:rPr>
          <w:i/>
          <w:iCs/>
          <w:color w:val="FF0000"/>
          <w:sz w:val="20"/>
        </w:rPr>
        <w:t xml:space="preserve">policy may mean it no longer meets SunSmart </w:t>
      </w:r>
      <w:r w:rsidR="00A41698">
        <w:rPr>
          <w:i/>
          <w:iCs/>
          <w:color w:val="FF0000"/>
          <w:sz w:val="20"/>
        </w:rPr>
        <w:t xml:space="preserve">Service program </w:t>
      </w:r>
      <w:r w:rsidR="426282CF" w:rsidRPr="4424C7FD">
        <w:rPr>
          <w:i/>
          <w:iCs/>
          <w:color w:val="FF0000"/>
          <w:sz w:val="20"/>
        </w:rPr>
        <w:t>membership guidelines (</w:t>
      </w:r>
      <w:r w:rsidR="00A41698">
        <w:rPr>
          <w:i/>
          <w:iCs/>
          <w:color w:val="FF0000"/>
          <w:sz w:val="20"/>
        </w:rPr>
        <w:t>February 2025</w:t>
      </w:r>
      <w:r w:rsidR="426282CF" w:rsidRPr="4424C7FD">
        <w:rPr>
          <w:i/>
          <w:iCs/>
          <w:color w:val="FF0000"/>
          <w:sz w:val="20"/>
        </w:rPr>
        <w:t>).</w:t>
      </w:r>
      <w:r w:rsidR="49866396">
        <w:br/>
      </w:r>
    </w:p>
    <w:p w14:paraId="14D16F71" w14:textId="401C7A07" w:rsidR="00031D0A" w:rsidRDefault="005048DD" w:rsidP="00451375">
      <w:pPr>
        <w:pStyle w:val="Introduction"/>
        <w:spacing w:after="0" w:line="240" w:lineRule="auto"/>
        <w:rPr>
          <w:rFonts w:cs="Arial"/>
          <w:color w:val="auto"/>
          <w:spacing w:val="-6"/>
          <w:sz w:val="20"/>
          <w:lang w:val="en-US"/>
        </w:rPr>
      </w:pPr>
      <w:r w:rsidRPr="009172FD">
        <w:rPr>
          <w:i/>
          <w:color w:val="FF0000"/>
        </w:rPr>
        <w:t xml:space="preserve"> </w:t>
      </w:r>
      <w:r w:rsidR="00205362">
        <w:rPr>
          <w:b/>
          <w:spacing w:val="-6"/>
          <w:sz w:val="24"/>
          <w:szCs w:val="24"/>
          <w:lang w:val="en-US"/>
        </w:rPr>
        <w:t>&lt;</w:t>
      </w:r>
      <w:r w:rsidR="00205362" w:rsidRPr="00496D21">
        <w:rPr>
          <w:b/>
          <w:spacing w:val="-6"/>
          <w:sz w:val="24"/>
          <w:szCs w:val="24"/>
          <w:highlight w:val="yellow"/>
          <w:lang w:val="en-US"/>
        </w:rPr>
        <w:t>SERVICE NAME</w:t>
      </w:r>
      <w:r w:rsidR="00205362">
        <w:rPr>
          <w:b/>
          <w:spacing w:val="-6"/>
          <w:sz w:val="24"/>
          <w:szCs w:val="24"/>
          <w:lang w:val="en-US"/>
        </w:rPr>
        <w:t>&gt;’s S</w:t>
      </w:r>
      <w:r w:rsidR="00205362" w:rsidRPr="00855F61">
        <w:rPr>
          <w:b/>
          <w:spacing w:val="-6"/>
          <w:sz w:val="24"/>
          <w:szCs w:val="24"/>
          <w:lang w:val="en-US"/>
        </w:rPr>
        <w:t>unS</w:t>
      </w:r>
      <w:r w:rsidR="00205362">
        <w:rPr>
          <w:b/>
          <w:spacing w:val="-6"/>
          <w:sz w:val="24"/>
          <w:szCs w:val="24"/>
          <w:lang w:val="en-US"/>
        </w:rPr>
        <w:t xml:space="preserve">mart </w:t>
      </w:r>
      <w:r w:rsidR="00136FB7">
        <w:rPr>
          <w:b/>
          <w:spacing w:val="-6"/>
          <w:sz w:val="24"/>
          <w:szCs w:val="24"/>
          <w:lang w:val="en-US"/>
        </w:rPr>
        <w:t xml:space="preserve">/ Sun protection / UV </w:t>
      </w:r>
      <w:r w:rsidR="00A41698">
        <w:rPr>
          <w:b/>
          <w:spacing w:val="-6"/>
          <w:sz w:val="24"/>
          <w:szCs w:val="24"/>
          <w:lang w:val="en-US"/>
        </w:rPr>
        <w:t>p</w:t>
      </w:r>
      <w:r w:rsidR="00136FB7">
        <w:rPr>
          <w:b/>
          <w:spacing w:val="-6"/>
          <w:sz w:val="24"/>
          <w:szCs w:val="24"/>
          <w:lang w:val="en-US"/>
        </w:rPr>
        <w:t xml:space="preserve">rotection </w:t>
      </w:r>
      <w:r w:rsidR="00A41698">
        <w:rPr>
          <w:b/>
          <w:spacing w:val="-6"/>
          <w:sz w:val="24"/>
          <w:szCs w:val="24"/>
          <w:lang w:val="en-US"/>
        </w:rPr>
        <w:t>p</w:t>
      </w:r>
      <w:r w:rsidR="00205362">
        <w:rPr>
          <w:b/>
          <w:spacing w:val="-6"/>
          <w:sz w:val="24"/>
          <w:szCs w:val="24"/>
          <w:lang w:val="en-US"/>
        </w:rPr>
        <w:t>olicy</w:t>
      </w:r>
      <w:r w:rsidR="0002411C" w:rsidRPr="00EF4AEB">
        <w:rPr>
          <w:b/>
          <w:spacing w:val="-6"/>
          <w:sz w:val="24"/>
          <w:szCs w:val="24"/>
          <w:lang w:val="en-US"/>
        </w:rPr>
        <w:t xml:space="preserve"> </w:t>
      </w:r>
      <w:r w:rsidR="00205362">
        <w:rPr>
          <w:b/>
          <w:spacing w:val="-6"/>
          <w:sz w:val="24"/>
          <w:szCs w:val="24"/>
          <w:lang w:val="en-US"/>
        </w:rPr>
        <w:br/>
      </w:r>
    </w:p>
    <w:p w14:paraId="08EB2C98" w14:textId="44C72522" w:rsidR="00961300" w:rsidRPr="006628BA" w:rsidRDefault="00205362" w:rsidP="00451375">
      <w:pPr>
        <w:pStyle w:val="Introduction"/>
        <w:spacing w:after="0" w:line="240" w:lineRule="auto"/>
        <w:rPr>
          <w:rFonts w:cs="Arial"/>
          <w:b/>
          <w:bCs/>
          <w:spacing w:val="-6"/>
          <w:sz w:val="20"/>
          <w:lang w:val="en-US"/>
        </w:rPr>
      </w:pPr>
      <w:r w:rsidRPr="6525CBC8">
        <w:rPr>
          <w:rFonts w:cs="Arial"/>
          <w:b/>
          <w:bCs/>
          <w:color w:val="auto"/>
          <w:spacing w:val="-6"/>
          <w:sz w:val="20"/>
          <w:lang w:val="en-US"/>
        </w:rPr>
        <w:t xml:space="preserve">This policy applies to all service </w:t>
      </w:r>
      <w:r w:rsidR="00A41698">
        <w:rPr>
          <w:rFonts w:cs="Arial"/>
          <w:b/>
          <w:bCs/>
          <w:color w:val="auto"/>
          <w:spacing w:val="-6"/>
          <w:sz w:val="20"/>
          <w:lang w:val="en-US"/>
        </w:rPr>
        <w:t xml:space="preserve">activities and </w:t>
      </w:r>
      <w:r w:rsidRPr="6525CBC8">
        <w:rPr>
          <w:rFonts w:cs="Arial"/>
          <w:b/>
          <w:bCs/>
          <w:color w:val="auto"/>
          <w:spacing w:val="-6"/>
          <w:sz w:val="20"/>
          <w:lang w:val="en-US"/>
        </w:rPr>
        <w:t>events on</w:t>
      </w:r>
      <w:r w:rsidR="00305215" w:rsidRPr="6525CBC8">
        <w:rPr>
          <w:rFonts w:cs="Arial"/>
          <w:b/>
          <w:bCs/>
          <w:color w:val="auto"/>
          <w:spacing w:val="-6"/>
          <w:sz w:val="20"/>
          <w:lang w:val="en-US"/>
        </w:rPr>
        <w:t xml:space="preserve"> and off</w:t>
      </w:r>
      <w:r w:rsidR="00C65B35" w:rsidRPr="6525CBC8">
        <w:rPr>
          <w:rFonts w:cs="Arial"/>
          <w:b/>
          <w:bCs/>
          <w:color w:val="auto"/>
          <w:spacing w:val="-6"/>
          <w:sz w:val="20"/>
          <w:lang w:val="en-US"/>
        </w:rPr>
        <w:t>-</w:t>
      </w:r>
      <w:r w:rsidRPr="6525CBC8">
        <w:rPr>
          <w:rFonts w:cs="Arial"/>
          <w:b/>
          <w:bCs/>
          <w:color w:val="auto"/>
          <w:spacing w:val="-6"/>
          <w:sz w:val="20"/>
          <w:lang w:val="en-US"/>
        </w:rPr>
        <w:t>site</w:t>
      </w:r>
      <w:r w:rsidR="00C65B35" w:rsidRPr="6525CBC8">
        <w:rPr>
          <w:rFonts w:cs="Arial"/>
          <w:b/>
          <w:bCs/>
          <w:color w:val="auto"/>
          <w:spacing w:val="-6"/>
          <w:sz w:val="20"/>
          <w:lang w:val="en-US"/>
        </w:rPr>
        <w:t>.</w:t>
      </w:r>
    </w:p>
    <w:p w14:paraId="7C985E7A" w14:textId="6897DD3D" w:rsidR="00971596" w:rsidRDefault="00971596" w:rsidP="00451375">
      <w:pPr>
        <w:pStyle w:val="Heading2"/>
        <w:spacing w:line="240" w:lineRule="auto"/>
        <w:rPr>
          <w:rFonts w:eastAsia="MS Mincho" w:cs="Arial"/>
          <w:b/>
          <w:color w:val="auto"/>
          <w:spacing w:val="0"/>
          <w:sz w:val="20"/>
          <w:szCs w:val="20"/>
        </w:rPr>
      </w:pPr>
    </w:p>
    <w:p w14:paraId="39EC13BE" w14:textId="3B33A49D" w:rsidR="00205362" w:rsidRPr="006628BA" w:rsidRDefault="00205362" w:rsidP="00451375">
      <w:pPr>
        <w:pStyle w:val="Heading2"/>
        <w:spacing w:line="240" w:lineRule="auto"/>
        <w:rPr>
          <w:rFonts w:eastAsia="MS Mincho" w:cs="Arial"/>
          <w:b/>
          <w:color w:val="auto"/>
          <w:spacing w:val="0"/>
          <w:sz w:val="20"/>
          <w:szCs w:val="20"/>
        </w:rPr>
      </w:pPr>
      <w:r w:rsidRPr="006628BA">
        <w:rPr>
          <w:rFonts w:eastAsia="MS Mincho" w:cs="Arial"/>
          <w:b/>
          <w:color w:val="auto"/>
          <w:spacing w:val="0"/>
          <w:sz w:val="20"/>
          <w:szCs w:val="20"/>
        </w:rPr>
        <w:t>Purpose</w:t>
      </w:r>
    </w:p>
    <w:p w14:paraId="61CCE57B" w14:textId="77777777" w:rsidR="00A41698" w:rsidRPr="009F1F09" w:rsidRDefault="000B11F8" w:rsidP="00451375">
      <w:pPr>
        <w:spacing w:after="0" w:line="240" w:lineRule="auto"/>
        <w:rPr>
          <w:rFonts w:cs="Arial"/>
          <w:sz w:val="20"/>
        </w:rPr>
      </w:pPr>
      <w:r w:rsidRPr="00A03A19">
        <w:rPr>
          <w:sz w:val="20"/>
        </w:rPr>
        <w:t xml:space="preserve">Our </w:t>
      </w:r>
      <w:r w:rsidRPr="00A03A19">
        <w:rPr>
          <w:rFonts w:cs="Arial"/>
          <w:sz w:val="20"/>
        </w:rPr>
        <w:t>&lt;</w:t>
      </w:r>
      <w:r w:rsidR="00A41698" w:rsidRPr="00A41698">
        <w:rPr>
          <w:rFonts w:cs="Arial"/>
          <w:sz w:val="20"/>
          <w:highlight w:val="yellow"/>
        </w:rPr>
        <w:t>INSERT POLICY TITLE</w:t>
      </w:r>
      <w:r w:rsidRPr="00A03A19">
        <w:rPr>
          <w:rFonts w:cs="Arial"/>
          <w:sz w:val="20"/>
        </w:rPr>
        <w:t xml:space="preserve">&gt; </w:t>
      </w:r>
      <w:r w:rsidRPr="00A03A19">
        <w:rPr>
          <w:sz w:val="20"/>
        </w:rPr>
        <w:t xml:space="preserve">policy has been developed to ensure all children, </w:t>
      </w:r>
      <w:r w:rsidR="00A41698">
        <w:rPr>
          <w:sz w:val="20"/>
        </w:rPr>
        <w:t>staff</w:t>
      </w:r>
      <w:r w:rsidRPr="00A03A19">
        <w:rPr>
          <w:sz w:val="20"/>
        </w:rPr>
        <w:t xml:space="preserve"> and visitors attending our service are protected </w:t>
      </w:r>
      <w:r w:rsidR="00A41698" w:rsidRPr="49483CB8">
        <w:rPr>
          <w:rFonts w:cs="Arial"/>
          <w:sz w:val="20"/>
        </w:rPr>
        <w:t>from skin damage caused by harmful ultraviolet (UV) radiation from the sun.</w:t>
      </w:r>
    </w:p>
    <w:p w14:paraId="0C8C8B0F" w14:textId="77777777" w:rsidR="00A41698" w:rsidRPr="009F1F09" w:rsidRDefault="00A41698" w:rsidP="00451375">
      <w:pPr>
        <w:spacing w:after="0" w:line="240" w:lineRule="auto"/>
        <w:rPr>
          <w:rFonts w:cs="Arial"/>
          <w:sz w:val="20"/>
        </w:rPr>
      </w:pPr>
    </w:p>
    <w:p w14:paraId="6164E023" w14:textId="5B3254D6" w:rsidR="00205362" w:rsidRPr="006628BA" w:rsidRDefault="00205362" w:rsidP="00451375">
      <w:pPr>
        <w:spacing w:after="0" w:line="240" w:lineRule="auto"/>
        <w:rPr>
          <w:rFonts w:cs="Arial"/>
          <w:sz w:val="20"/>
        </w:rPr>
      </w:pPr>
      <w:r w:rsidRPr="006628BA">
        <w:rPr>
          <w:rFonts w:cs="Arial"/>
          <w:sz w:val="20"/>
        </w:rPr>
        <w:t>This policy provides guidelines to:</w:t>
      </w:r>
    </w:p>
    <w:p w14:paraId="7A5ED3CB" w14:textId="77777777" w:rsidR="00432851" w:rsidRPr="00253FD5" w:rsidRDefault="79AABB49" w:rsidP="00D4199D">
      <w:pPr>
        <w:pStyle w:val="ListBullet"/>
        <w:numPr>
          <w:ilvl w:val="0"/>
          <w:numId w:val="21"/>
        </w:numPr>
      </w:pPr>
      <w:r w:rsidRPr="00253FD5">
        <w:t>e</w:t>
      </w:r>
      <w:r w:rsidR="60EC5858" w:rsidRPr="00253FD5">
        <w:t xml:space="preserve">nsure all children, educators and staff are protected from </w:t>
      </w:r>
      <w:r w:rsidRPr="00253FD5">
        <w:t>UV radiation</w:t>
      </w:r>
      <w:r w:rsidR="6C2A21FB" w:rsidRPr="00253FD5">
        <w:t>;</w:t>
      </w:r>
    </w:p>
    <w:p w14:paraId="2835B947" w14:textId="64AC0163" w:rsidR="00432851" w:rsidRPr="00253FD5" w:rsidRDefault="007E2FD8" w:rsidP="00D4199D">
      <w:pPr>
        <w:pStyle w:val="ListBullet"/>
        <w:numPr>
          <w:ilvl w:val="0"/>
          <w:numId w:val="21"/>
        </w:numPr>
      </w:pPr>
      <w:r w:rsidRPr="00253FD5">
        <w:t>e</w:t>
      </w:r>
      <w:r w:rsidR="00205362" w:rsidRPr="00253FD5">
        <w:t>nsure the outdoor environment provides shade for children, educators and staff</w:t>
      </w:r>
      <w:r w:rsidR="00432851" w:rsidRPr="00253FD5">
        <w:t>;</w:t>
      </w:r>
    </w:p>
    <w:p w14:paraId="2E0AF00C" w14:textId="77777777" w:rsidR="00432851" w:rsidRPr="00253FD5" w:rsidRDefault="007E2FD8" w:rsidP="00D4199D">
      <w:pPr>
        <w:pStyle w:val="ListBullet"/>
        <w:numPr>
          <w:ilvl w:val="0"/>
          <w:numId w:val="21"/>
        </w:numPr>
      </w:pPr>
      <w:r w:rsidRPr="00253FD5">
        <w:t>e</w:t>
      </w:r>
      <w:r w:rsidR="00205362" w:rsidRPr="00253FD5">
        <w:t xml:space="preserve">nsure children are encouraged and supported to develop </w:t>
      </w:r>
      <w:r w:rsidR="001B224B" w:rsidRPr="00253FD5">
        <w:rPr>
          <w:noProof/>
          <w:spacing w:val="-6"/>
          <w:lang w:eastAsia="en-AU"/>
        </w:rPr>
        <w:t>in</w:t>
      </w:r>
      <w:r w:rsidR="00205362" w:rsidRPr="00253FD5">
        <w:t>dependent sun protection skills</w:t>
      </w:r>
      <w:r w:rsidRPr="00253FD5">
        <w:t>;</w:t>
      </w:r>
      <w:r w:rsidR="00205362" w:rsidRPr="00253FD5">
        <w:t xml:space="preserve"> </w:t>
      </w:r>
      <w:bookmarkStart w:id="1" w:name="_Hlk67990260"/>
    </w:p>
    <w:p w14:paraId="5C6D4DEA" w14:textId="77777777" w:rsidR="00432851" w:rsidRPr="00253FD5" w:rsidRDefault="007E2FD8" w:rsidP="00D4199D">
      <w:pPr>
        <w:pStyle w:val="ListBullet"/>
        <w:numPr>
          <w:ilvl w:val="0"/>
          <w:numId w:val="21"/>
        </w:numPr>
      </w:pPr>
      <w:r w:rsidRPr="00253FD5">
        <w:t>s</w:t>
      </w:r>
      <w:r w:rsidR="00205362" w:rsidRPr="00253FD5">
        <w:t>upport duty of care and regulatory requirements</w:t>
      </w:r>
      <w:r w:rsidRPr="00253FD5">
        <w:t>; and</w:t>
      </w:r>
    </w:p>
    <w:p w14:paraId="00FF2221" w14:textId="244C7D00" w:rsidR="00205362" w:rsidRPr="00253FD5" w:rsidRDefault="007E2FD8" w:rsidP="00D4199D">
      <w:pPr>
        <w:pStyle w:val="ListBullet"/>
        <w:numPr>
          <w:ilvl w:val="0"/>
          <w:numId w:val="21"/>
        </w:numPr>
      </w:pPr>
      <w:r w:rsidRPr="00253FD5">
        <w:t>s</w:t>
      </w:r>
      <w:r w:rsidR="00205362" w:rsidRPr="00253FD5">
        <w:t xml:space="preserve">upport appropriate </w:t>
      </w:r>
      <w:bookmarkStart w:id="2" w:name="_Hlk189121514"/>
      <w:r w:rsidR="004636DF" w:rsidRPr="00253FD5">
        <w:t xml:space="preserve">Work Health &amp; Safety </w:t>
      </w:r>
      <w:bookmarkEnd w:id="2"/>
      <w:r w:rsidR="004636DF" w:rsidRPr="00253FD5">
        <w:t>(</w:t>
      </w:r>
      <w:r w:rsidR="005B637D" w:rsidRPr="00253FD5">
        <w:t>W</w:t>
      </w:r>
      <w:r w:rsidR="00205362" w:rsidRPr="00253FD5">
        <w:t>H</w:t>
      </w:r>
      <w:r w:rsidR="005B637D" w:rsidRPr="00253FD5">
        <w:t>&amp;</w:t>
      </w:r>
      <w:r w:rsidR="00205362" w:rsidRPr="00253FD5">
        <w:t>S</w:t>
      </w:r>
      <w:r w:rsidR="004636DF" w:rsidRPr="00253FD5">
        <w:t>)</w:t>
      </w:r>
      <w:r w:rsidR="00205362" w:rsidRPr="00253FD5">
        <w:t xml:space="preserve"> strategies to minimise UV risk and</w:t>
      </w:r>
      <w:r w:rsidR="00BE1CA7">
        <w:t xml:space="preserve"> </w:t>
      </w:r>
      <w:r w:rsidR="00205362" w:rsidRPr="00253FD5">
        <w:t>associated harms for educators, staff and visitor</w:t>
      </w:r>
      <w:r w:rsidR="33C7975A" w:rsidRPr="00253FD5">
        <w:t>s.</w:t>
      </w:r>
      <w:bookmarkEnd w:id="1"/>
    </w:p>
    <w:p w14:paraId="6A05A809" w14:textId="77777777" w:rsidR="00CD7ACD" w:rsidRDefault="00CD7ACD" w:rsidP="00451375">
      <w:pPr>
        <w:pStyle w:val="Heading2"/>
        <w:spacing w:line="240" w:lineRule="auto"/>
        <w:rPr>
          <w:rFonts w:eastAsia="MS Mincho" w:cs="Arial"/>
          <w:b/>
          <w:color w:val="auto"/>
          <w:spacing w:val="0"/>
          <w:sz w:val="20"/>
          <w:szCs w:val="20"/>
        </w:rPr>
      </w:pPr>
    </w:p>
    <w:p w14:paraId="136A8FCD" w14:textId="47F2AE9C" w:rsidR="00CB0F4C" w:rsidRDefault="00205362" w:rsidP="00451375">
      <w:pPr>
        <w:pStyle w:val="NoSpacing"/>
        <w:numPr>
          <w:ilvl w:val="0"/>
          <w:numId w:val="0"/>
        </w:numPr>
        <w:spacing w:after="0" w:line="240" w:lineRule="auto"/>
        <w:rPr>
          <w:rFonts w:eastAsia="MS Mincho"/>
          <w:b/>
          <w:bCs/>
          <w:color w:val="auto"/>
        </w:rPr>
      </w:pPr>
      <w:r w:rsidRPr="472C5C3F">
        <w:rPr>
          <w:rFonts w:eastAsia="MS Mincho"/>
          <w:b/>
          <w:bCs/>
          <w:color w:val="auto"/>
        </w:rPr>
        <w:t>Background</w:t>
      </w:r>
    </w:p>
    <w:p w14:paraId="4153B000" w14:textId="5E365AD2" w:rsidR="005C1DB4" w:rsidRPr="00A03A19" w:rsidRDefault="005C1DB4" w:rsidP="00451375">
      <w:pPr>
        <w:pStyle w:val="NoSpacing"/>
        <w:numPr>
          <w:ilvl w:val="0"/>
          <w:numId w:val="0"/>
        </w:numPr>
        <w:tabs>
          <w:tab w:val="left" w:pos="142"/>
        </w:tabs>
        <w:spacing w:after="0" w:line="240" w:lineRule="auto"/>
        <w:rPr>
          <w:rFonts w:eastAsia="Arial"/>
          <w:color w:val="auto"/>
          <w:lang w:val="en-US"/>
        </w:rPr>
      </w:pPr>
      <w:bookmarkStart w:id="3" w:name="_Hlk75345261"/>
      <w:r w:rsidRPr="50EF6BA5">
        <w:rPr>
          <w:rFonts w:eastAsia="Times New Roman"/>
          <w:color w:val="auto"/>
        </w:rPr>
        <w:t>The sun’s ultraviolet (UV) radiation can’t be seen or felt and</w:t>
      </w:r>
      <w:r w:rsidR="00451375">
        <w:rPr>
          <w:rFonts w:eastAsia="Times New Roman"/>
          <w:color w:val="auto"/>
        </w:rPr>
        <w:t xml:space="preserve"> generally peaks</w:t>
      </w:r>
      <w:r w:rsidRPr="50EF6BA5">
        <w:rPr>
          <w:rFonts w:eastAsia="Times New Roman"/>
          <w:color w:val="auto"/>
        </w:rPr>
        <w:t xml:space="preserve"> during the middle of the day. Whatever the weather, it’s important for people of all skin types to use sun protection whenever UV levels are three </w:t>
      </w:r>
      <w:r w:rsidR="28685818" w:rsidRPr="50EF6BA5">
        <w:rPr>
          <w:rFonts w:eastAsia="Times New Roman"/>
          <w:color w:val="auto"/>
        </w:rPr>
        <w:t>and above</w:t>
      </w:r>
      <w:r w:rsidRPr="50EF6BA5">
        <w:rPr>
          <w:rFonts w:eastAsia="Times New Roman"/>
          <w:color w:val="auto"/>
        </w:rPr>
        <w:t xml:space="preserve">. </w:t>
      </w:r>
    </w:p>
    <w:bookmarkEnd w:id="3"/>
    <w:p w14:paraId="05411AE6" w14:textId="77777777" w:rsidR="005C1DB4" w:rsidRDefault="005C1DB4" w:rsidP="00451375">
      <w:pPr>
        <w:pStyle w:val="Heading2"/>
        <w:spacing w:line="240" w:lineRule="auto"/>
        <w:rPr>
          <w:rFonts w:cs="Arial"/>
          <w:color w:val="auto"/>
          <w:spacing w:val="0"/>
          <w:sz w:val="20"/>
          <w:szCs w:val="20"/>
        </w:rPr>
      </w:pPr>
    </w:p>
    <w:p w14:paraId="5A39BBE3" w14:textId="4C160EFC" w:rsidR="00F833E8" w:rsidRPr="005C1DB4" w:rsidRDefault="60EC5858" w:rsidP="00451375">
      <w:pPr>
        <w:spacing w:after="0" w:line="240" w:lineRule="auto"/>
        <w:rPr>
          <w:rFonts w:cs="Arial"/>
          <w:sz w:val="20"/>
        </w:rPr>
      </w:pPr>
      <w:r w:rsidRPr="00A03A19">
        <w:rPr>
          <w:rFonts w:cs="Arial"/>
          <w:sz w:val="20"/>
        </w:rPr>
        <w:t xml:space="preserve">Too much of the sun’s </w:t>
      </w:r>
      <w:r w:rsidR="5DCB9E3C" w:rsidRPr="00A03A19">
        <w:rPr>
          <w:rFonts w:cs="Arial"/>
          <w:sz w:val="20"/>
        </w:rPr>
        <w:t xml:space="preserve">UV </w:t>
      </w:r>
      <w:r w:rsidRPr="00A03A19">
        <w:rPr>
          <w:rFonts w:cs="Arial"/>
          <w:sz w:val="20"/>
        </w:rPr>
        <w:t xml:space="preserve">can cause sunburn, skin and eye damage and skin cancer. </w:t>
      </w:r>
      <w:bookmarkStart w:id="4" w:name="_Hlk67990375"/>
      <w:r w:rsidR="32F2BA76" w:rsidRPr="00A03A19">
        <w:rPr>
          <w:rFonts w:cs="Arial"/>
          <w:sz w:val="20"/>
        </w:rPr>
        <w:t xml:space="preserve">Australia has one of the highest rates of skin cancer in the world, with two in three Australians developing some form of skin cancer </w:t>
      </w:r>
      <w:r w:rsidR="2F881788" w:rsidRPr="00A03A19">
        <w:rPr>
          <w:rFonts w:cs="Arial"/>
          <w:sz w:val="20"/>
        </w:rPr>
        <w:t>in their lifetime</w:t>
      </w:r>
      <w:r w:rsidR="32F2BA76" w:rsidRPr="00A03A19">
        <w:rPr>
          <w:rFonts w:cs="Arial"/>
          <w:sz w:val="20"/>
        </w:rPr>
        <w:t>.</w:t>
      </w:r>
      <w:r w:rsidR="78FF0BBD">
        <w:rPr>
          <w:rFonts w:cs="Arial"/>
          <w:sz w:val="20"/>
        </w:rPr>
        <w:t xml:space="preserve"> </w:t>
      </w:r>
      <w:bookmarkEnd w:id="4"/>
      <w:r w:rsidR="007A7786" w:rsidRPr="00A84B67">
        <w:rPr>
          <w:sz w:val="20"/>
        </w:rPr>
        <w:t xml:space="preserve">Infants and </w:t>
      </w:r>
      <w:r w:rsidR="007A7786">
        <w:rPr>
          <w:sz w:val="20"/>
        </w:rPr>
        <w:t xml:space="preserve">toddlers </w:t>
      </w:r>
      <w:r w:rsidR="007A7786" w:rsidRPr="00A84B67">
        <w:rPr>
          <w:sz w:val="20"/>
        </w:rPr>
        <w:t>are at a higher risk of UV damage</w:t>
      </w:r>
      <w:r w:rsidR="00451375">
        <w:rPr>
          <w:sz w:val="20"/>
        </w:rPr>
        <w:t xml:space="preserve"> as their</w:t>
      </w:r>
      <w:r w:rsidR="007A7786" w:rsidRPr="00A84B67">
        <w:rPr>
          <w:sz w:val="20"/>
        </w:rPr>
        <w:t xml:space="preserve"> skin is particularly susceptible to the harmful effects of solar UV.</w:t>
      </w:r>
      <w:r w:rsidR="007A7786" w:rsidRPr="00A84B67">
        <w:rPr>
          <w:rFonts w:ascii="Segoe UI" w:hAnsi="Segoe UI" w:cs="Segoe UI"/>
          <w:color w:val="454545"/>
          <w:sz w:val="20"/>
          <w:shd w:val="clear" w:color="auto" w:fill="FFFFFF"/>
        </w:rPr>
        <w:t xml:space="preserve"> </w:t>
      </w:r>
      <w:r w:rsidRPr="005C1DB4">
        <w:rPr>
          <w:rFonts w:cs="Arial"/>
          <w:sz w:val="20"/>
        </w:rPr>
        <w:t>UV</w:t>
      </w:r>
      <w:r w:rsidR="6FD82496" w:rsidRPr="005C1DB4">
        <w:rPr>
          <w:rFonts w:cs="Arial"/>
          <w:sz w:val="20"/>
        </w:rPr>
        <w:t xml:space="preserve"> </w:t>
      </w:r>
      <w:r w:rsidR="0028A0A5" w:rsidRPr="005C1DB4">
        <w:rPr>
          <w:rFonts w:cs="Arial"/>
          <w:sz w:val="20"/>
        </w:rPr>
        <w:t>damage accumulated during</w:t>
      </w:r>
      <w:r w:rsidRPr="005C1DB4">
        <w:rPr>
          <w:rFonts w:cs="Arial"/>
          <w:sz w:val="20"/>
        </w:rPr>
        <w:t xml:space="preserve"> childhood and adolescence is </w:t>
      </w:r>
      <w:r w:rsidR="310F9096" w:rsidRPr="005C1DB4">
        <w:rPr>
          <w:rFonts w:cs="Arial"/>
          <w:sz w:val="20"/>
        </w:rPr>
        <w:t xml:space="preserve">strongly </w:t>
      </w:r>
      <w:r w:rsidRPr="005C1DB4">
        <w:rPr>
          <w:rFonts w:cs="Arial"/>
          <w:sz w:val="20"/>
        </w:rPr>
        <w:t xml:space="preserve">associated with an increased risk of skin cancer </w:t>
      </w:r>
      <w:r w:rsidR="6FD82496" w:rsidRPr="005C1DB4">
        <w:rPr>
          <w:rFonts w:cs="Arial"/>
          <w:sz w:val="20"/>
        </w:rPr>
        <w:t>later in life</w:t>
      </w:r>
      <w:r w:rsidRPr="005C1DB4">
        <w:rPr>
          <w:rFonts w:cs="Arial"/>
          <w:sz w:val="20"/>
        </w:rPr>
        <w:t xml:space="preserve">. </w:t>
      </w:r>
    </w:p>
    <w:p w14:paraId="3AED885B" w14:textId="73BD52D9" w:rsidR="5B772FAF" w:rsidRPr="00A03A19" w:rsidRDefault="5B772FAF" w:rsidP="00451375">
      <w:pPr>
        <w:spacing w:after="0" w:line="240" w:lineRule="auto"/>
        <w:rPr>
          <w:sz w:val="20"/>
        </w:rPr>
      </w:pPr>
    </w:p>
    <w:p w14:paraId="0C065EB7" w14:textId="68B59E18" w:rsidR="00A03A19" w:rsidRPr="00A03A19" w:rsidRDefault="00F833E8" w:rsidP="00451375">
      <w:pPr>
        <w:pStyle w:val="Heading2"/>
        <w:spacing w:line="240" w:lineRule="auto"/>
        <w:rPr>
          <w:rFonts w:cs="Arial"/>
          <w:color w:val="auto"/>
          <w:spacing w:val="0"/>
          <w:sz w:val="20"/>
          <w:szCs w:val="20"/>
        </w:rPr>
      </w:pPr>
      <w:bookmarkStart w:id="5" w:name="_Hlk189751373"/>
      <w:bookmarkStart w:id="6" w:name="_Hlk67990332"/>
      <w:r w:rsidRPr="00A03A19">
        <w:rPr>
          <w:rFonts w:cs="Arial"/>
          <w:color w:val="auto"/>
          <w:spacing w:val="0"/>
          <w:sz w:val="20"/>
          <w:szCs w:val="20"/>
        </w:rPr>
        <w:t xml:space="preserve">By teaching sensible sun protection habits from an early age and implementing sun protection measures, early childhood services can play a significant role </w:t>
      </w:r>
      <w:r w:rsidR="008279D6" w:rsidRPr="00A03A19">
        <w:rPr>
          <w:rFonts w:cs="Arial"/>
          <w:color w:val="auto"/>
          <w:spacing w:val="0"/>
          <w:sz w:val="20"/>
          <w:szCs w:val="20"/>
        </w:rPr>
        <w:t>in</w:t>
      </w:r>
      <w:r w:rsidRPr="00A03A19">
        <w:rPr>
          <w:rFonts w:cs="Arial"/>
          <w:color w:val="auto"/>
          <w:spacing w:val="0"/>
          <w:sz w:val="20"/>
          <w:szCs w:val="20"/>
        </w:rPr>
        <w:t xml:space="preserve"> reducing skin cancer</w:t>
      </w:r>
      <w:r w:rsidR="008279D6" w:rsidRPr="00A03A19">
        <w:rPr>
          <w:rFonts w:cs="Arial"/>
          <w:color w:val="auto"/>
          <w:spacing w:val="0"/>
          <w:sz w:val="20"/>
          <w:szCs w:val="20"/>
        </w:rPr>
        <w:t xml:space="preserve"> risk</w:t>
      </w:r>
      <w:r w:rsidRPr="00A03A19">
        <w:rPr>
          <w:rFonts w:cs="Arial"/>
          <w:color w:val="auto"/>
          <w:spacing w:val="0"/>
          <w:sz w:val="20"/>
          <w:szCs w:val="20"/>
        </w:rPr>
        <w:t>.</w:t>
      </w:r>
    </w:p>
    <w:bookmarkEnd w:id="5"/>
    <w:p w14:paraId="346AF319" w14:textId="77777777" w:rsidR="00A03A19" w:rsidRPr="00A03A19" w:rsidRDefault="00A03A19" w:rsidP="00451375">
      <w:pPr>
        <w:spacing w:after="0" w:line="240" w:lineRule="auto"/>
      </w:pPr>
    </w:p>
    <w:bookmarkEnd w:id="6"/>
    <w:p w14:paraId="3B0571DE" w14:textId="3202DA1C" w:rsidR="00205362" w:rsidRDefault="00420FD4" w:rsidP="00451375">
      <w:pPr>
        <w:pStyle w:val="Heading2"/>
        <w:spacing w:line="240" w:lineRule="auto"/>
        <w:rPr>
          <w:rFonts w:eastAsia="MS Mincho" w:cs="Arial"/>
          <w:b/>
          <w:bCs/>
          <w:color w:val="auto"/>
          <w:spacing w:val="0"/>
          <w:sz w:val="20"/>
          <w:szCs w:val="20"/>
        </w:rPr>
      </w:pPr>
      <w:r>
        <w:rPr>
          <w:rFonts w:eastAsia="MS Mincho" w:cs="Arial"/>
          <w:b/>
          <w:bCs/>
          <w:color w:val="auto"/>
          <w:spacing w:val="0"/>
          <w:sz w:val="20"/>
          <w:szCs w:val="20"/>
        </w:rPr>
        <w:t>Legislative requirements</w:t>
      </w:r>
    </w:p>
    <w:p w14:paraId="3E128181" w14:textId="77777777" w:rsidR="00451375" w:rsidRPr="0087675B" w:rsidRDefault="00451375" w:rsidP="00451375">
      <w:pPr>
        <w:pStyle w:val="Default"/>
        <w:rPr>
          <w:rFonts w:cs="Arial"/>
          <w:b/>
          <w:bCs/>
          <w:sz w:val="20"/>
        </w:rPr>
      </w:pPr>
      <w:r w:rsidRPr="0087675B">
        <w:rPr>
          <w:rFonts w:cs="Arial"/>
          <w:b/>
          <w:bCs/>
          <w:sz w:val="20"/>
        </w:rPr>
        <w:t>&lt;</w:t>
      </w:r>
      <w:r w:rsidRPr="0087675B">
        <w:rPr>
          <w:rFonts w:ascii="Arial" w:hAnsi="Arial" w:cs="Arial"/>
          <w:color w:val="auto"/>
          <w:sz w:val="20"/>
          <w:szCs w:val="20"/>
          <w:highlight w:val="yellow"/>
          <w:lang w:eastAsia="en-US"/>
        </w:rPr>
        <w:t>INSERT RELEVANT STATE/TERRITORY LINKS</w:t>
      </w:r>
      <w:r w:rsidRPr="0087675B">
        <w:rPr>
          <w:rFonts w:ascii="Arial" w:hAnsi="Arial" w:cs="Arial"/>
          <w:color w:val="auto"/>
          <w:sz w:val="20"/>
          <w:szCs w:val="20"/>
          <w:lang w:eastAsia="en-US"/>
        </w:rPr>
        <w:t>&gt;</w:t>
      </w:r>
    </w:p>
    <w:p w14:paraId="413DE7A2" w14:textId="28257A55" w:rsidR="00205362" w:rsidRPr="00253FD5" w:rsidRDefault="6D514948" w:rsidP="008B2706">
      <w:pPr>
        <w:pStyle w:val="ListBullet"/>
        <w:numPr>
          <w:ilvl w:val="0"/>
          <w:numId w:val="0"/>
        </w:numPr>
      </w:pPr>
      <w:hyperlink r:id="rId11">
        <w:r w:rsidRPr="00662C8D">
          <w:rPr>
            <w:rStyle w:val="Hyperlink"/>
          </w:rPr>
          <w:t>Education and Care Services National Law Act 2010</w:t>
        </w:r>
      </w:hyperlink>
      <w:r w:rsidRPr="00662C8D">
        <w:t>:</w:t>
      </w:r>
      <w:r w:rsidR="74AB3E0E" w:rsidRPr="00253FD5">
        <w:t xml:space="preserve"> Education </w:t>
      </w:r>
      <w:r w:rsidR="6BCBBE52" w:rsidRPr="00253FD5">
        <w:t>Section 167: Protection harm and</w:t>
      </w:r>
      <w:r w:rsidR="001D37F4" w:rsidRPr="00253FD5">
        <w:t xml:space="preserve"> </w:t>
      </w:r>
      <w:r w:rsidR="1F6DE1EB" w:rsidRPr="00253FD5">
        <w:t>hazards</w:t>
      </w:r>
    </w:p>
    <w:p w14:paraId="1FD93F5C" w14:textId="6D41992A" w:rsidR="00A16EB6" w:rsidRPr="00EB2D0E" w:rsidRDefault="70E2E3B5" w:rsidP="008B2706">
      <w:pPr>
        <w:pStyle w:val="ListBullet"/>
        <w:numPr>
          <w:ilvl w:val="0"/>
          <w:numId w:val="0"/>
        </w:numPr>
      </w:pPr>
      <w:hyperlink r:id="rId12">
        <w:r w:rsidRPr="00EB2D0E">
          <w:rPr>
            <w:rStyle w:val="Hyperlink"/>
          </w:rPr>
          <w:t>Education and Care Services National Regulations 2011</w:t>
        </w:r>
        <w:r w:rsidRPr="00EB2D0E">
          <w:br/>
        </w:r>
      </w:hyperlink>
    </w:p>
    <w:tbl>
      <w:tblPr>
        <w:tblW w:w="8817"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71"/>
        <w:gridCol w:w="6946"/>
      </w:tblGrid>
      <w:tr w:rsidR="00437FBC" w:rsidRPr="006C66A6" w14:paraId="010E03DA" w14:textId="77777777" w:rsidTr="00451375">
        <w:trPr>
          <w:trHeight w:hRule="exact" w:val="286"/>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72149" w14:textId="77777777" w:rsidR="00437FBC" w:rsidRPr="00662C8D" w:rsidRDefault="025F85E5" w:rsidP="00186C39">
            <w:pPr>
              <w:pStyle w:val="ListBullet"/>
              <w:numPr>
                <w:ilvl w:val="0"/>
                <w:numId w:val="0"/>
              </w:numPr>
            </w:pPr>
            <w:r w:rsidRPr="00186C39">
              <w:rPr>
                <w:b/>
                <w:bCs/>
              </w:rPr>
              <w:t>Part 4.2:</w:t>
            </w:r>
            <w:r w:rsidRPr="00662C8D">
              <w:t xml:space="preserve"> </w:t>
            </w:r>
            <w:r w:rsidRPr="00186C39">
              <w:rPr>
                <w:b/>
                <w:bCs/>
              </w:rPr>
              <w:t>Children’s</w:t>
            </w:r>
            <w:r w:rsidRPr="00662C8D">
              <w:t xml:space="preserve"> </w:t>
            </w:r>
            <w:r w:rsidRPr="00186C39">
              <w:rPr>
                <w:b/>
                <w:bCs/>
              </w:rPr>
              <w:t>health and safety</w:t>
            </w:r>
          </w:p>
        </w:tc>
      </w:tr>
      <w:tr w:rsidR="00205362" w:rsidRPr="006C66A6" w14:paraId="76E04B46" w14:textId="77777777" w:rsidTr="00451375">
        <w:trPr>
          <w:trHeight w:hRule="exact" w:val="30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499AAA" w14:textId="77777777" w:rsidR="0057242B" w:rsidRPr="006C66A6" w:rsidRDefault="00205362" w:rsidP="00451375">
            <w:pPr>
              <w:spacing w:after="0" w:line="240" w:lineRule="auto"/>
              <w:rPr>
                <w:rFonts w:cs="Arial"/>
                <w:sz w:val="20"/>
              </w:rPr>
            </w:pPr>
            <w:r w:rsidRPr="006C66A6">
              <w:rPr>
                <w:rFonts w:cs="Arial"/>
                <w:sz w:val="20"/>
              </w:rPr>
              <w:t>Reg 100</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202F5" w14:textId="77777777" w:rsidR="00205362" w:rsidRPr="006C66A6" w:rsidRDefault="00205362" w:rsidP="00451375">
            <w:pPr>
              <w:autoSpaceDE w:val="0"/>
              <w:autoSpaceDN w:val="0"/>
              <w:adjustRightInd w:val="0"/>
              <w:spacing w:after="0" w:line="240" w:lineRule="auto"/>
              <w:rPr>
                <w:rStyle w:val="A15"/>
                <w:rFonts w:cs="Arial"/>
                <w:sz w:val="20"/>
                <w:szCs w:val="20"/>
              </w:rPr>
            </w:pPr>
            <w:r w:rsidRPr="006C66A6">
              <w:rPr>
                <w:rFonts w:cs="Arial"/>
                <w:sz w:val="20"/>
              </w:rPr>
              <w:t xml:space="preserve">Risk assessment </w:t>
            </w:r>
            <w:r w:rsidR="00437FBC" w:rsidRPr="006C66A6">
              <w:rPr>
                <w:rFonts w:cs="Arial"/>
                <w:sz w:val="20"/>
              </w:rPr>
              <w:t>must be conducted be</w:t>
            </w:r>
            <w:r w:rsidRPr="006C66A6">
              <w:rPr>
                <w:rFonts w:cs="Arial"/>
                <w:sz w:val="20"/>
              </w:rPr>
              <w:t>for</w:t>
            </w:r>
            <w:r w:rsidR="00437FBC" w:rsidRPr="006C66A6">
              <w:rPr>
                <w:rFonts w:cs="Arial"/>
                <w:sz w:val="20"/>
              </w:rPr>
              <w:t>e</w:t>
            </w:r>
            <w:r w:rsidRPr="006C66A6">
              <w:rPr>
                <w:rFonts w:cs="Arial"/>
                <w:sz w:val="20"/>
              </w:rPr>
              <w:t xml:space="preserve"> excursions</w:t>
            </w:r>
            <w:r w:rsidRPr="006C66A6">
              <w:rPr>
                <w:rFonts w:cs="Arial"/>
                <w:sz w:val="20"/>
                <w:lang w:eastAsia="en-AU"/>
              </w:rPr>
              <w:t xml:space="preserve"> </w:t>
            </w:r>
          </w:p>
        </w:tc>
      </w:tr>
      <w:tr w:rsidR="00B06AF6" w:rsidRPr="006C66A6" w14:paraId="3B31012A" w14:textId="77777777" w:rsidTr="00451375">
        <w:trPr>
          <w:trHeight w:hRule="exact" w:val="29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7AF34" w14:textId="02809B1F" w:rsidR="00B06AF6" w:rsidRPr="006C66A6" w:rsidRDefault="00B06AF6" w:rsidP="00451375">
            <w:pPr>
              <w:spacing w:after="0" w:line="240" w:lineRule="auto"/>
              <w:rPr>
                <w:rFonts w:cs="Arial"/>
                <w:sz w:val="20"/>
              </w:rPr>
            </w:pPr>
            <w:r>
              <w:rPr>
                <w:rFonts w:cs="Arial"/>
                <w:sz w:val="20"/>
              </w:rPr>
              <w:t>Reg 101</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91CC2" w14:textId="0A4A9F5E" w:rsidR="00B06AF6" w:rsidRPr="006C66A6" w:rsidRDefault="00B06AF6" w:rsidP="00451375">
            <w:pPr>
              <w:autoSpaceDE w:val="0"/>
              <w:autoSpaceDN w:val="0"/>
              <w:adjustRightInd w:val="0"/>
              <w:spacing w:after="0" w:line="240" w:lineRule="auto"/>
              <w:rPr>
                <w:rFonts w:cs="Arial"/>
                <w:sz w:val="20"/>
              </w:rPr>
            </w:pPr>
            <w:r>
              <w:rPr>
                <w:rFonts w:cs="Arial"/>
                <w:sz w:val="20"/>
              </w:rPr>
              <w:t>Conduct of risk assessment for excursion</w:t>
            </w:r>
          </w:p>
        </w:tc>
      </w:tr>
      <w:tr w:rsidR="00437FBC" w:rsidRPr="006C66A6" w14:paraId="55F71CBC" w14:textId="77777777" w:rsidTr="00451375">
        <w:trPr>
          <w:trHeight w:hRule="exact" w:val="309"/>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B940D" w14:textId="04B94DAF" w:rsidR="00437FBC" w:rsidRPr="006C66A6" w:rsidRDefault="37C42E37" w:rsidP="00451375">
            <w:pPr>
              <w:spacing w:after="0" w:line="240" w:lineRule="auto"/>
              <w:jc w:val="both"/>
              <w:rPr>
                <w:rFonts w:cs="Arial"/>
                <w:b/>
                <w:bCs/>
                <w:sz w:val="20"/>
              </w:rPr>
            </w:pPr>
            <w:r w:rsidRPr="4424C7FD">
              <w:rPr>
                <w:rFonts w:cs="Arial"/>
                <w:b/>
                <w:bCs/>
                <w:sz w:val="20"/>
              </w:rPr>
              <w:t>Part 4.3: Physical Environment</w:t>
            </w:r>
          </w:p>
        </w:tc>
      </w:tr>
      <w:tr w:rsidR="00205362" w:rsidRPr="006C66A6" w14:paraId="1B6AB533" w14:textId="77777777" w:rsidTr="00451375">
        <w:trPr>
          <w:trHeight w:hRule="exact" w:val="35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7E13B" w14:textId="77777777" w:rsidR="00205362" w:rsidRPr="006C66A6" w:rsidRDefault="00205362" w:rsidP="00451375">
            <w:pPr>
              <w:spacing w:after="0" w:line="240" w:lineRule="auto"/>
              <w:rPr>
                <w:rFonts w:cs="Arial"/>
                <w:sz w:val="20"/>
              </w:rPr>
            </w:pPr>
            <w:r w:rsidRPr="006C66A6">
              <w:rPr>
                <w:rFonts w:cs="Arial"/>
                <w:sz w:val="20"/>
                <w:lang w:eastAsia="en-AU"/>
              </w:rPr>
              <w:t>Reg 113</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7147D" w14:textId="77777777" w:rsidR="00205362" w:rsidRPr="006C66A6" w:rsidRDefault="70E2E3B5" w:rsidP="00451375">
            <w:pPr>
              <w:pStyle w:val="Default"/>
              <w:rPr>
                <w:rStyle w:val="A15"/>
                <w:rFonts w:ascii="Arial" w:hAnsi="Arial" w:cs="Arial"/>
                <w:sz w:val="20"/>
                <w:szCs w:val="20"/>
              </w:rPr>
            </w:pPr>
            <w:r w:rsidRPr="006C66A6">
              <w:rPr>
                <w:rFonts w:ascii="Arial" w:hAnsi="Arial" w:cs="Arial"/>
                <w:sz w:val="20"/>
                <w:szCs w:val="20"/>
              </w:rPr>
              <w:t>Outdoor space: natural environment</w:t>
            </w:r>
          </w:p>
        </w:tc>
      </w:tr>
      <w:tr w:rsidR="00205362" w:rsidRPr="006C66A6" w14:paraId="35807983" w14:textId="77777777" w:rsidTr="00451375">
        <w:trPr>
          <w:trHeight w:hRule="exact" w:val="30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9813E" w14:textId="77777777" w:rsidR="00205362" w:rsidRPr="006C66A6" w:rsidRDefault="00205362" w:rsidP="00451375">
            <w:pPr>
              <w:spacing w:after="0" w:line="240" w:lineRule="auto"/>
              <w:rPr>
                <w:rFonts w:cs="Arial"/>
                <w:sz w:val="20"/>
              </w:rPr>
            </w:pPr>
            <w:r w:rsidRPr="006C66A6">
              <w:rPr>
                <w:rFonts w:cs="Arial"/>
                <w:sz w:val="20"/>
                <w:lang w:eastAsia="en-AU"/>
              </w:rPr>
              <w:t>Reg 114</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45FD0" w14:textId="77777777" w:rsidR="00205362" w:rsidRPr="006C66A6" w:rsidRDefault="00205362" w:rsidP="00451375">
            <w:pPr>
              <w:pStyle w:val="Default"/>
              <w:rPr>
                <w:rStyle w:val="A15"/>
                <w:rFonts w:ascii="Arial" w:hAnsi="Arial" w:cs="Arial"/>
                <w:sz w:val="20"/>
                <w:szCs w:val="20"/>
              </w:rPr>
            </w:pPr>
            <w:r w:rsidRPr="006C66A6">
              <w:rPr>
                <w:rFonts w:ascii="Arial" w:hAnsi="Arial" w:cs="Arial"/>
                <w:color w:val="auto"/>
                <w:sz w:val="20"/>
                <w:szCs w:val="20"/>
              </w:rPr>
              <w:t>Outdoor space</w:t>
            </w:r>
            <w:r w:rsidRPr="006C66A6">
              <w:rPr>
                <w:rFonts w:ascii="Arial" w:hAnsi="Arial" w:cs="Arial"/>
                <w:sz w:val="20"/>
                <w:szCs w:val="20"/>
              </w:rPr>
              <w:t xml:space="preserve">: </w:t>
            </w:r>
            <w:r w:rsidRPr="006C66A6">
              <w:rPr>
                <w:rFonts w:ascii="Arial" w:hAnsi="Arial" w:cs="Arial"/>
                <w:color w:val="auto"/>
                <w:sz w:val="20"/>
                <w:szCs w:val="20"/>
              </w:rPr>
              <w:t>shade</w:t>
            </w:r>
          </w:p>
        </w:tc>
      </w:tr>
      <w:tr w:rsidR="00CB41E5" w:rsidRPr="006C66A6" w14:paraId="3FA30438" w14:textId="77777777" w:rsidTr="00451375">
        <w:trPr>
          <w:trHeight w:hRule="exact" w:val="35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82B09" w14:textId="1B9E2904" w:rsidR="00CB41E5" w:rsidRPr="006C66A6" w:rsidRDefault="00CB41E5" w:rsidP="00451375">
            <w:pPr>
              <w:spacing w:after="0" w:line="240" w:lineRule="auto"/>
              <w:rPr>
                <w:rFonts w:cs="Arial"/>
                <w:sz w:val="20"/>
                <w:lang w:eastAsia="en-AU"/>
              </w:rPr>
            </w:pPr>
            <w:r>
              <w:rPr>
                <w:rFonts w:cs="Arial"/>
                <w:sz w:val="20"/>
                <w:lang w:eastAsia="en-AU"/>
              </w:rPr>
              <w:t>Reg 116</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7C526" w14:textId="0B5E999B" w:rsidR="00CB41E5" w:rsidRPr="006C66A6" w:rsidRDefault="00CB41E5" w:rsidP="00451375">
            <w:pPr>
              <w:pStyle w:val="Default"/>
              <w:rPr>
                <w:rFonts w:ascii="Arial" w:hAnsi="Arial" w:cs="Arial"/>
                <w:color w:val="auto"/>
                <w:sz w:val="20"/>
                <w:szCs w:val="20"/>
              </w:rPr>
            </w:pPr>
            <w:r>
              <w:rPr>
                <w:rFonts w:ascii="Arial" w:hAnsi="Arial" w:cs="Arial"/>
                <w:color w:val="auto"/>
                <w:sz w:val="20"/>
                <w:szCs w:val="20"/>
              </w:rPr>
              <w:t xml:space="preserve">Assessments of family day care residences and approved family day care </w:t>
            </w:r>
          </w:p>
        </w:tc>
      </w:tr>
      <w:tr w:rsidR="00437FBC" w:rsidRPr="006C66A6" w14:paraId="5BE40083" w14:textId="77777777" w:rsidTr="00451375">
        <w:trPr>
          <w:trHeight w:hRule="exact" w:val="276"/>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7B00A" w14:textId="35AEB788" w:rsidR="00437FBC" w:rsidRPr="006C66A6" w:rsidRDefault="5BDFA20F" w:rsidP="00451375">
            <w:pPr>
              <w:spacing w:after="0" w:line="240" w:lineRule="auto"/>
              <w:rPr>
                <w:rFonts w:cs="Arial"/>
                <w:b/>
                <w:bCs/>
                <w:color w:val="000000" w:themeColor="text1"/>
                <w:sz w:val="20"/>
                <w:lang w:eastAsia="en-AU"/>
              </w:rPr>
            </w:pPr>
            <w:r w:rsidRPr="4424C7FD">
              <w:rPr>
                <w:rFonts w:cs="Arial"/>
                <w:b/>
                <w:bCs/>
                <w:color w:val="000000" w:themeColor="text1"/>
                <w:sz w:val="20"/>
                <w:lang w:eastAsia="en-AU"/>
              </w:rPr>
              <w:t>Part 4.7: Leadership and service m</w:t>
            </w:r>
            <w:r w:rsidR="37C42E37" w:rsidRPr="4424C7FD">
              <w:rPr>
                <w:rFonts w:cs="Arial"/>
                <w:b/>
                <w:bCs/>
                <w:color w:val="000000" w:themeColor="text1"/>
                <w:sz w:val="20"/>
                <w:lang w:eastAsia="en-AU"/>
              </w:rPr>
              <w:t>anagement</w:t>
            </w:r>
          </w:p>
        </w:tc>
      </w:tr>
      <w:tr w:rsidR="00F818C8" w:rsidRPr="006C66A6" w14:paraId="6ABB2994" w14:textId="77777777" w:rsidTr="00451375">
        <w:trPr>
          <w:trHeight w:val="300"/>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FBA378" w14:textId="5BFCCEAD" w:rsidR="00F818C8" w:rsidRPr="00D81AB0" w:rsidRDefault="523F1D75" w:rsidP="00451375">
            <w:pPr>
              <w:autoSpaceDE w:val="0"/>
              <w:autoSpaceDN w:val="0"/>
              <w:adjustRightInd w:val="0"/>
              <w:spacing w:after="0" w:line="240" w:lineRule="auto"/>
              <w:rPr>
                <w:rFonts w:cs="Arial"/>
                <w:b/>
                <w:bCs/>
                <w:color w:val="000000"/>
                <w:sz w:val="20"/>
                <w:lang w:eastAsia="en-AU"/>
              </w:rPr>
            </w:pPr>
            <w:r w:rsidRPr="4424C7FD">
              <w:rPr>
                <w:rFonts w:cs="Arial"/>
                <w:b/>
                <w:bCs/>
                <w:color w:val="000000" w:themeColor="text1"/>
                <w:sz w:val="20"/>
                <w:lang w:eastAsia="en-AU"/>
              </w:rPr>
              <w:t>Reg 168</w:t>
            </w:r>
            <w:r w:rsidRPr="4424C7FD">
              <w:rPr>
                <w:sz w:val="20"/>
              </w:rPr>
              <w:t xml:space="preserve"> </w:t>
            </w:r>
            <w:r w:rsidRPr="4424C7FD">
              <w:rPr>
                <w:rFonts w:cs="Arial"/>
                <w:b/>
                <w:bCs/>
                <w:color w:val="000000" w:themeColor="text1"/>
                <w:sz w:val="20"/>
                <w:lang w:eastAsia="en-AU"/>
              </w:rPr>
              <w:t>Education and care service must have policies and procedures</w:t>
            </w:r>
          </w:p>
        </w:tc>
      </w:tr>
      <w:tr w:rsidR="00205362" w:rsidRPr="006C66A6" w14:paraId="51980A3D" w14:textId="77777777" w:rsidTr="00451375">
        <w:trPr>
          <w:trHeight w:hRule="exact" w:val="28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E0D65" w14:textId="7BDD6A52" w:rsidR="00205362" w:rsidRPr="006C66A6" w:rsidRDefault="00205362" w:rsidP="00451375">
            <w:pPr>
              <w:spacing w:after="0" w:line="240" w:lineRule="auto"/>
              <w:rPr>
                <w:rFonts w:cs="Arial"/>
                <w:sz w:val="20"/>
              </w:rPr>
            </w:pPr>
            <w:r w:rsidRPr="006C66A6">
              <w:rPr>
                <w:rFonts w:cs="Arial"/>
                <w:sz w:val="20"/>
              </w:rPr>
              <w:t xml:space="preserve">Reg 168 </w:t>
            </w:r>
            <w:r w:rsidR="00415FB6" w:rsidRPr="006C66A6">
              <w:rPr>
                <w:rFonts w:cs="Arial"/>
                <w:sz w:val="20"/>
                <w:lang w:eastAsia="en-AU"/>
              </w:rPr>
              <w:t xml:space="preserve">(2)(a)(ii)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7E814" w14:textId="77777777" w:rsidR="00205362" w:rsidRPr="006C66A6" w:rsidRDefault="00205362" w:rsidP="00451375">
            <w:pPr>
              <w:pStyle w:val="Default"/>
              <w:rPr>
                <w:rStyle w:val="A15"/>
                <w:rFonts w:ascii="Arial" w:hAnsi="Arial" w:cs="Arial"/>
                <w:sz w:val="20"/>
                <w:szCs w:val="20"/>
              </w:rPr>
            </w:pPr>
            <w:r w:rsidRPr="006C66A6">
              <w:rPr>
                <w:rFonts w:ascii="Arial" w:hAnsi="Arial" w:cs="Arial"/>
                <w:color w:val="auto"/>
                <w:sz w:val="20"/>
                <w:szCs w:val="20"/>
              </w:rPr>
              <w:t>Policies and procedures</w:t>
            </w:r>
            <w:r w:rsidRPr="006C66A6">
              <w:rPr>
                <w:rFonts w:ascii="Arial" w:hAnsi="Arial" w:cs="Arial"/>
                <w:sz w:val="20"/>
                <w:szCs w:val="20"/>
              </w:rPr>
              <w:t xml:space="preserve">: </w:t>
            </w:r>
            <w:r w:rsidRPr="006C66A6">
              <w:rPr>
                <w:rFonts w:ascii="Arial" w:hAnsi="Arial" w:cs="Arial"/>
                <w:color w:val="auto"/>
                <w:sz w:val="20"/>
                <w:szCs w:val="20"/>
              </w:rPr>
              <w:t>Sun protection</w:t>
            </w:r>
          </w:p>
        </w:tc>
      </w:tr>
      <w:tr w:rsidR="00886ED1" w:rsidRPr="006C66A6" w14:paraId="1015DE06" w14:textId="77777777" w:rsidTr="00451375">
        <w:trPr>
          <w:trHeight w:val="377"/>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EA258" w14:textId="5E88A7D9" w:rsidR="00886ED1" w:rsidRPr="006C66A6" w:rsidRDefault="00886ED1" w:rsidP="00451375">
            <w:pPr>
              <w:spacing w:after="0" w:line="240" w:lineRule="auto"/>
              <w:rPr>
                <w:rFonts w:cs="Arial"/>
                <w:sz w:val="20"/>
              </w:rPr>
            </w:pPr>
            <w:r>
              <w:rPr>
                <w:rFonts w:cs="Arial"/>
                <w:sz w:val="20"/>
              </w:rPr>
              <w:t>Reg 169</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6FF88" w14:textId="6AABE417" w:rsidR="00886ED1" w:rsidRPr="006C66A6" w:rsidRDefault="183A69E9" w:rsidP="00451375">
            <w:pPr>
              <w:pStyle w:val="Default"/>
              <w:rPr>
                <w:rStyle w:val="frag-heading"/>
                <w:rFonts w:ascii="Arial" w:hAnsi="Arial" w:cs="Arial"/>
                <w:sz w:val="20"/>
                <w:szCs w:val="20"/>
                <w:lang w:val="en-US"/>
              </w:rPr>
            </w:pPr>
            <w:r w:rsidRPr="4424C7FD">
              <w:rPr>
                <w:rStyle w:val="frag-heading"/>
                <w:rFonts w:ascii="Arial" w:hAnsi="Arial" w:cs="Arial"/>
                <w:sz w:val="20"/>
                <w:szCs w:val="20"/>
                <w:lang w:val="en-US"/>
              </w:rPr>
              <w:t>Additional policies and procedures – family day care services</w:t>
            </w:r>
          </w:p>
        </w:tc>
      </w:tr>
      <w:tr w:rsidR="00391C4F" w:rsidRPr="006C66A6" w14:paraId="5B456701" w14:textId="77777777" w:rsidTr="00451375">
        <w:trPr>
          <w:trHeight w:val="283"/>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AC0C4" w14:textId="77777777" w:rsidR="00391C4F" w:rsidRPr="006C66A6" w:rsidRDefault="00391C4F" w:rsidP="00451375">
            <w:pPr>
              <w:spacing w:after="0" w:line="240" w:lineRule="auto"/>
              <w:rPr>
                <w:rFonts w:cs="Arial"/>
                <w:sz w:val="20"/>
              </w:rPr>
            </w:pPr>
            <w:r w:rsidRPr="006C66A6">
              <w:rPr>
                <w:rFonts w:cs="Arial"/>
                <w:sz w:val="20"/>
              </w:rPr>
              <w:t xml:space="preserve">Reg 170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9A7C3" w14:textId="77777777" w:rsidR="00391C4F" w:rsidRPr="006C66A6" w:rsidRDefault="00391C4F" w:rsidP="00451375">
            <w:pPr>
              <w:pStyle w:val="Default"/>
              <w:rPr>
                <w:rFonts w:ascii="Arial" w:hAnsi="Arial" w:cs="Arial"/>
                <w:color w:val="auto"/>
                <w:sz w:val="20"/>
                <w:szCs w:val="20"/>
              </w:rPr>
            </w:pPr>
            <w:r w:rsidRPr="006C66A6">
              <w:rPr>
                <w:rStyle w:val="frag-heading"/>
                <w:rFonts w:ascii="Arial" w:hAnsi="Arial" w:cs="Arial"/>
                <w:sz w:val="20"/>
                <w:szCs w:val="20"/>
                <w:lang w:val="en"/>
              </w:rPr>
              <w:t>Policies and procedures to be followed</w:t>
            </w:r>
          </w:p>
        </w:tc>
      </w:tr>
      <w:tr w:rsidR="00391C4F" w:rsidRPr="006C66A6" w14:paraId="58DF9A8B" w14:textId="77777777" w:rsidTr="00451375">
        <w:trPr>
          <w:trHeight w:hRule="exact" w:val="289"/>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9307" w14:textId="77777777" w:rsidR="00391C4F" w:rsidRPr="006C66A6" w:rsidRDefault="00391C4F" w:rsidP="00451375">
            <w:pPr>
              <w:spacing w:after="0" w:line="240" w:lineRule="auto"/>
              <w:rPr>
                <w:rFonts w:cs="Arial"/>
                <w:sz w:val="20"/>
              </w:rPr>
            </w:pPr>
            <w:r w:rsidRPr="006C66A6">
              <w:rPr>
                <w:rFonts w:cs="Arial"/>
                <w:sz w:val="20"/>
              </w:rPr>
              <w:t>Reg 171</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EB30E" w14:textId="77777777" w:rsidR="00391C4F" w:rsidRPr="006C66A6" w:rsidRDefault="00391C4F" w:rsidP="00451375">
            <w:pPr>
              <w:pStyle w:val="Default"/>
              <w:rPr>
                <w:rStyle w:val="frag-heading"/>
                <w:rFonts w:ascii="Arial" w:hAnsi="Arial" w:cs="Arial"/>
                <w:sz w:val="20"/>
                <w:szCs w:val="20"/>
                <w:lang w:val="en"/>
              </w:rPr>
            </w:pPr>
            <w:r w:rsidRPr="006C66A6">
              <w:rPr>
                <w:rStyle w:val="frag-heading"/>
                <w:rFonts w:ascii="Arial" w:hAnsi="Arial" w:cs="Arial"/>
                <w:sz w:val="20"/>
                <w:szCs w:val="20"/>
                <w:lang w:val="en"/>
              </w:rPr>
              <w:t>Policies and procedures to be kept available</w:t>
            </w:r>
          </w:p>
        </w:tc>
      </w:tr>
      <w:tr w:rsidR="00391C4F" w:rsidRPr="006C66A6" w14:paraId="5364AEDC" w14:textId="77777777" w:rsidTr="00451375">
        <w:trPr>
          <w:trHeight w:hRule="exact" w:val="29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054EE" w14:textId="77777777" w:rsidR="00391C4F" w:rsidRPr="006C66A6" w:rsidRDefault="00391C4F" w:rsidP="00451375">
            <w:pPr>
              <w:spacing w:after="0" w:line="240" w:lineRule="auto"/>
              <w:rPr>
                <w:rFonts w:cs="Arial"/>
                <w:sz w:val="20"/>
              </w:rPr>
            </w:pPr>
            <w:r w:rsidRPr="006C66A6">
              <w:rPr>
                <w:rFonts w:cs="Arial"/>
                <w:sz w:val="20"/>
              </w:rPr>
              <w:t xml:space="preserve">Reg 172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FF76" w14:textId="77777777" w:rsidR="00391C4F" w:rsidRPr="006C66A6" w:rsidRDefault="00391C4F" w:rsidP="00451375">
            <w:pPr>
              <w:pStyle w:val="Default"/>
              <w:rPr>
                <w:rStyle w:val="frag-heading"/>
                <w:rFonts w:ascii="Arial" w:hAnsi="Arial" w:cs="Arial"/>
                <w:sz w:val="20"/>
                <w:szCs w:val="20"/>
                <w:lang w:val="en"/>
              </w:rPr>
            </w:pPr>
            <w:r w:rsidRPr="006C66A6">
              <w:rPr>
                <w:rStyle w:val="frag-heading"/>
                <w:rFonts w:ascii="Arial" w:hAnsi="Arial" w:cs="Arial"/>
                <w:sz w:val="20"/>
                <w:szCs w:val="20"/>
                <w:lang w:val="en"/>
              </w:rPr>
              <w:t>Notification of change to policies or procedures</w:t>
            </w:r>
          </w:p>
        </w:tc>
      </w:tr>
    </w:tbl>
    <w:p w14:paraId="113C47FD" w14:textId="77777777" w:rsidR="007D614A" w:rsidRDefault="007D614A" w:rsidP="00451375">
      <w:pPr>
        <w:pStyle w:val="Heading2"/>
        <w:spacing w:line="240" w:lineRule="auto"/>
        <w:rPr>
          <w:rFonts w:eastAsia="MS Mincho" w:cs="Arial"/>
          <w:b/>
          <w:bCs/>
          <w:color w:val="auto"/>
          <w:spacing w:val="0"/>
          <w:sz w:val="20"/>
          <w:szCs w:val="20"/>
        </w:rPr>
      </w:pPr>
    </w:p>
    <w:p w14:paraId="2EC356AF" w14:textId="14280172" w:rsidR="007D614A" w:rsidRPr="007D614A" w:rsidRDefault="007D614A" w:rsidP="00451375">
      <w:pPr>
        <w:pStyle w:val="Heading2"/>
        <w:spacing w:line="240" w:lineRule="auto"/>
        <w:rPr>
          <w:rFonts w:eastAsia="MS Mincho" w:cs="Arial"/>
          <w:b/>
          <w:bCs/>
          <w:color w:val="auto"/>
          <w:spacing w:val="0"/>
          <w:sz w:val="20"/>
          <w:szCs w:val="20"/>
        </w:rPr>
      </w:pPr>
      <w:r w:rsidRPr="007D614A">
        <w:rPr>
          <w:rFonts w:eastAsia="MS Mincho" w:cs="Arial"/>
          <w:b/>
          <w:bCs/>
          <w:color w:val="auto"/>
          <w:spacing w:val="0"/>
          <w:sz w:val="20"/>
          <w:szCs w:val="20"/>
        </w:rPr>
        <w:t>Special note regarding infants</w:t>
      </w:r>
    </w:p>
    <w:p w14:paraId="54CA2DDD" w14:textId="0440C3BD" w:rsidR="007D614A" w:rsidRPr="007D614A" w:rsidRDefault="007D614A" w:rsidP="007D614A">
      <w:pPr>
        <w:rPr>
          <w:rFonts w:eastAsia="MS Mincho"/>
          <w:sz w:val="20"/>
        </w:rPr>
      </w:pPr>
      <w:r w:rsidRPr="007D614A">
        <w:rPr>
          <w:sz w:val="20"/>
        </w:rPr>
        <w:t xml:space="preserve">SunSmart practices consider the special needs of infants. All babies </w:t>
      </w:r>
      <w:hyperlink r:id="rId13" w:history="1">
        <w:r w:rsidRPr="007D614A">
          <w:rPr>
            <w:rStyle w:val="Hyperlink"/>
            <w:b/>
            <w:bCs/>
            <w:sz w:val="20"/>
          </w:rPr>
          <w:t>(0-12 months)</w:t>
        </w:r>
      </w:hyperlink>
      <w:r w:rsidRPr="007D614A">
        <w:rPr>
          <w:sz w:val="20"/>
        </w:rPr>
        <w:t xml:space="preserve"> are kept out of direct sun</w:t>
      </w:r>
      <w:r>
        <w:rPr>
          <w:sz w:val="20"/>
        </w:rPr>
        <w:t xml:space="preserve"> when UV levels are 3 and above. The best sun protection can be achieved when a combination of physical sun protection measures such as shade, clothing and hats are used. For those small areas of exposed skin not protected by hats</w:t>
      </w:r>
      <w:r w:rsidR="000F29E8">
        <w:rPr>
          <w:sz w:val="20"/>
        </w:rPr>
        <w:t xml:space="preserve"> and clothing</w:t>
      </w:r>
      <w:r>
        <w:rPr>
          <w:sz w:val="20"/>
        </w:rPr>
        <w:t xml:space="preserve">, apply sunscreen to infants 6 months and older. The widespread use of sunscreen on babies under 6 months old is not recommended. </w:t>
      </w:r>
    </w:p>
    <w:p w14:paraId="400D9FCA" w14:textId="19B779AB" w:rsidR="00205362" w:rsidRPr="006628BA" w:rsidRDefault="007D614A" w:rsidP="00451375">
      <w:pPr>
        <w:pStyle w:val="Heading2"/>
        <w:spacing w:line="240" w:lineRule="auto"/>
        <w:rPr>
          <w:rFonts w:eastAsia="MS Mincho" w:cs="Arial"/>
          <w:color w:val="auto"/>
          <w:spacing w:val="0"/>
          <w:sz w:val="20"/>
          <w:szCs w:val="20"/>
        </w:rPr>
      </w:pPr>
      <w:r>
        <w:rPr>
          <w:rFonts w:eastAsia="MS Mincho" w:cs="Arial"/>
          <w:b/>
          <w:bCs/>
          <w:color w:val="auto"/>
          <w:spacing w:val="0"/>
          <w:sz w:val="20"/>
          <w:szCs w:val="20"/>
        </w:rPr>
        <w:t>Procedures</w:t>
      </w:r>
      <w:r w:rsidR="00205362" w:rsidRPr="7942062E">
        <w:rPr>
          <w:rFonts w:eastAsia="MS Mincho" w:cs="Arial"/>
          <w:b/>
          <w:bCs/>
          <w:color w:val="auto"/>
          <w:spacing w:val="0"/>
          <w:sz w:val="20"/>
          <w:szCs w:val="20"/>
        </w:rPr>
        <w:t xml:space="preserve"> </w:t>
      </w:r>
    </w:p>
    <w:p w14:paraId="292469DF" w14:textId="1A35113D" w:rsidR="00755389" w:rsidRPr="00CB0F4C" w:rsidRDefault="2397345B" w:rsidP="00451375">
      <w:pPr>
        <w:spacing w:after="0" w:line="240" w:lineRule="auto"/>
        <w:rPr>
          <w:rFonts w:eastAsia="Arial" w:cs="Arial"/>
          <w:color w:val="0000FF"/>
          <w:sz w:val="20"/>
        </w:rPr>
      </w:pPr>
      <w:r w:rsidRPr="4424C7FD">
        <w:rPr>
          <w:rFonts w:eastAsia="Arial" w:cs="Arial"/>
          <w:sz w:val="20"/>
          <w:lang w:val="en-US"/>
        </w:rPr>
        <w:t>The sun protection times are a forecast for the time of day that UV levels are predicted to reach three and above</w:t>
      </w:r>
      <w:r w:rsidR="1E5F0264" w:rsidRPr="4424C7FD">
        <w:rPr>
          <w:rFonts w:eastAsia="Arial" w:cs="Arial"/>
          <w:sz w:val="20"/>
          <w:lang w:val="en-US"/>
        </w:rPr>
        <w:t>. T</w:t>
      </w:r>
      <w:r w:rsidRPr="4424C7FD">
        <w:rPr>
          <w:rFonts w:eastAsia="Arial" w:cs="Arial"/>
          <w:sz w:val="20"/>
        </w:rPr>
        <w:t>o assist with the implementation of this policy, staff</w:t>
      </w:r>
      <w:r w:rsidR="0031010C">
        <w:rPr>
          <w:rFonts w:eastAsia="Arial" w:cs="Arial"/>
          <w:sz w:val="20"/>
        </w:rPr>
        <w:t xml:space="preserve"> </w:t>
      </w:r>
      <w:r w:rsidRPr="4424C7FD">
        <w:rPr>
          <w:rFonts w:eastAsia="Arial" w:cs="Arial"/>
          <w:sz w:val="20"/>
        </w:rPr>
        <w:t xml:space="preserve">and children are encouraged to access and display the daily local sun protection times via the </w:t>
      </w:r>
      <w:hyperlink r:id="rId14">
        <w:r w:rsidRPr="4424C7FD">
          <w:rPr>
            <w:rStyle w:val="Hyperlink"/>
            <w:rFonts w:eastAsia="Arial" w:cs="Arial"/>
            <w:sz w:val="20"/>
          </w:rPr>
          <w:t>SunSmart widget</w:t>
        </w:r>
      </w:hyperlink>
      <w:r w:rsidRPr="4424C7FD">
        <w:rPr>
          <w:rFonts w:eastAsia="Arial" w:cs="Arial"/>
          <w:sz w:val="20"/>
        </w:rPr>
        <w:t xml:space="preserve">, free </w:t>
      </w:r>
      <w:hyperlink r:id="rId15">
        <w:r w:rsidRPr="4424C7FD">
          <w:rPr>
            <w:rStyle w:val="Hyperlink"/>
            <w:rFonts w:eastAsia="Arial" w:cs="Arial"/>
            <w:sz w:val="20"/>
          </w:rPr>
          <w:t>SunSmart Global UV app</w:t>
        </w:r>
      </w:hyperlink>
      <w:r w:rsidRPr="4424C7FD">
        <w:rPr>
          <w:rFonts w:eastAsia="Arial" w:cs="Arial"/>
          <w:color w:val="0000FF"/>
          <w:sz w:val="20"/>
          <w:u w:val="single"/>
        </w:rPr>
        <w:t>,</w:t>
      </w:r>
      <w:r w:rsidRPr="4424C7FD">
        <w:rPr>
          <w:rFonts w:eastAsia="Arial" w:cs="Arial"/>
          <w:sz w:val="20"/>
        </w:rPr>
        <w:t xml:space="preserve"> </w:t>
      </w:r>
      <w:hyperlink r:id="rId16">
        <w:r w:rsidRPr="4424C7FD">
          <w:rPr>
            <w:rStyle w:val="Hyperlink"/>
            <w:rFonts w:eastAsia="Arial" w:cs="Arial"/>
            <w:sz w:val="20"/>
          </w:rPr>
          <w:t>myUV.com.au</w:t>
        </w:r>
      </w:hyperlink>
      <w:r w:rsidRPr="4424C7FD">
        <w:rPr>
          <w:rFonts w:eastAsia="Arial" w:cs="Arial"/>
          <w:sz w:val="20"/>
        </w:rPr>
        <w:t xml:space="preserve"> or the Bureau of Meteorology website</w:t>
      </w:r>
      <w:r w:rsidRPr="4424C7FD">
        <w:rPr>
          <w:rFonts w:eastAsia="Arial" w:cs="Arial"/>
          <w:color w:val="0000FF"/>
          <w:sz w:val="20"/>
        </w:rPr>
        <w:t xml:space="preserve">. </w:t>
      </w:r>
      <w:r>
        <w:br/>
      </w:r>
    </w:p>
    <w:p w14:paraId="61046717" w14:textId="60C6AE29" w:rsidR="00755389" w:rsidRPr="00CB0F4C" w:rsidRDefault="2397345B" w:rsidP="00451375">
      <w:pPr>
        <w:spacing w:after="0" w:line="240" w:lineRule="auto"/>
        <w:rPr>
          <w:rFonts w:eastAsia="Arial" w:cs="Arial"/>
          <w:sz w:val="20"/>
          <w:lang w:val="en-US"/>
        </w:rPr>
      </w:pPr>
      <w:r w:rsidRPr="4424C7FD">
        <w:rPr>
          <w:rFonts w:eastAsia="Arial" w:cs="Arial"/>
          <w:sz w:val="20"/>
          <w:lang w:val="en-US"/>
        </w:rPr>
        <w:t xml:space="preserve">Cancer Council’s advice is to promote </w:t>
      </w:r>
      <w:r w:rsidR="00627900">
        <w:rPr>
          <w:rFonts w:eastAsia="Arial" w:cs="Arial"/>
          <w:sz w:val="20"/>
          <w:lang w:val="en-US"/>
        </w:rPr>
        <w:t xml:space="preserve">physical activity and </w:t>
      </w:r>
      <w:r w:rsidRPr="4424C7FD">
        <w:rPr>
          <w:rFonts w:eastAsia="Arial" w:cs="Arial"/>
          <w:sz w:val="20"/>
          <w:lang w:val="en-US"/>
        </w:rPr>
        <w:t xml:space="preserve">active play while being SunSmart. UV levels reach three or above </w:t>
      </w:r>
      <w:r w:rsidR="1A51CA4D" w:rsidRPr="4424C7FD">
        <w:rPr>
          <w:rFonts w:eastAsia="Arial" w:cs="Arial"/>
          <w:sz w:val="20"/>
          <w:lang w:val="en-US"/>
        </w:rPr>
        <w:t>year-round in some parts of Australia, and most months in others. A</w:t>
      </w:r>
      <w:r w:rsidRPr="4424C7FD">
        <w:rPr>
          <w:rFonts w:eastAsia="Arial" w:cs="Arial"/>
          <w:sz w:val="20"/>
          <w:lang w:val="en-US"/>
        </w:rPr>
        <w:t xml:space="preserve">verage annual, monthly and seasonal values of the UV Index </w:t>
      </w:r>
      <w:r w:rsidR="505DB3A2" w:rsidRPr="4424C7FD">
        <w:rPr>
          <w:rFonts w:eastAsia="Arial" w:cs="Arial"/>
          <w:sz w:val="20"/>
          <w:lang w:val="en-US"/>
        </w:rPr>
        <w:t xml:space="preserve">are </w:t>
      </w:r>
      <w:r w:rsidRPr="4424C7FD">
        <w:rPr>
          <w:rFonts w:eastAsia="Arial" w:cs="Arial"/>
          <w:sz w:val="20"/>
          <w:lang w:val="en-US"/>
        </w:rPr>
        <w:t>available on the</w:t>
      </w:r>
      <w:r w:rsidRPr="4424C7FD">
        <w:rPr>
          <w:rFonts w:eastAsia="Arial" w:cs="Arial"/>
          <w:color w:val="4F4F4F"/>
          <w:sz w:val="20"/>
          <w:lang w:val="en-US"/>
        </w:rPr>
        <w:t xml:space="preserve"> </w:t>
      </w:r>
      <w:hyperlink r:id="rId17">
        <w:r w:rsidRPr="4424C7FD">
          <w:rPr>
            <w:rStyle w:val="Hyperlink"/>
            <w:rFonts w:eastAsia="Arial" w:cs="Arial"/>
            <w:sz w:val="20"/>
            <w:lang w:val="en-US"/>
          </w:rPr>
          <w:t>Bureau of Meteorology</w:t>
        </w:r>
      </w:hyperlink>
      <w:r w:rsidRPr="4424C7FD">
        <w:rPr>
          <w:rFonts w:eastAsia="Arial" w:cs="Arial"/>
          <w:color w:val="4F4F4F"/>
          <w:sz w:val="20"/>
          <w:lang w:val="en-US"/>
        </w:rPr>
        <w:t xml:space="preserve"> </w:t>
      </w:r>
      <w:r w:rsidRPr="4424C7FD">
        <w:rPr>
          <w:rFonts w:eastAsia="Arial" w:cs="Arial"/>
          <w:sz w:val="20"/>
          <w:lang w:val="en-US"/>
        </w:rPr>
        <w:t>website. Further advice specific to states and territories is available on the</w:t>
      </w:r>
      <w:r w:rsidRPr="4424C7FD">
        <w:rPr>
          <w:rFonts w:eastAsia="Arial" w:cs="Arial"/>
          <w:color w:val="4F4F4F"/>
          <w:sz w:val="20"/>
          <w:lang w:val="en-US"/>
        </w:rPr>
        <w:t xml:space="preserve"> </w:t>
      </w:r>
      <w:hyperlink r:id="rId18">
        <w:r w:rsidRPr="4424C7FD">
          <w:rPr>
            <w:rStyle w:val="Hyperlink"/>
            <w:rFonts w:eastAsia="Arial" w:cs="Arial"/>
            <w:sz w:val="20"/>
            <w:lang w:val="en-US"/>
          </w:rPr>
          <w:t>Cancer Council</w:t>
        </w:r>
      </w:hyperlink>
      <w:r w:rsidRPr="4424C7FD">
        <w:rPr>
          <w:rFonts w:eastAsia="Arial" w:cs="Arial"/>
          <w:color w:val="4F4F4F"/>
          <w:sz w:val="20"/>
          <w:lang w:val="en-US"/>
        </w:rPr>
        <w:t xml:space="preserve"> </w:t>
      </w:r>
      <w:r w:rsidRPr="4424C7FD">
        <w:rPr>
          <w:rFonts w:eastAsia="Arial" w:cs="Arial"/>
          <w:sz w:val="20"/>
          <w:lang w:val="en-US"/>
        </w:rPr>
        <w:t xml:space="preserve">website. </w:t>
      </w:r>
    </w:p>
    <w:p w14:paraId="0346F34B" w14:textId="241D8A55" w:rsidR="00755389" w:rsidRPr="00CB0F4C" w:rsidRDefault="2397345B" w:rsidP="00451375">
      <w:pPr>
        <w:spacing w:after="0" w:line="240" w:lineRule="auto"/>
        <w:rPr>
          <w:rFonts w:eastAsia="Arial" w:cs="Arial"/>
          <w:b/>
          <w:bCs/>
          <w:color w:val="4F4F4F"/>
          <w:sz w:val="20"/>
        </w:rPr>
      </w:pPr>
      <w:r w:rsidRPr="4424C7FD">
        <w:rPr>
          <w:rFonts w:eastAsia="Arial" w:cs="Arial"/>
          <w:b/>
          <w:bCs/>
          <w:color w:val="4F4F4F"/>
          <w:sz w:val="20"/>
        </w:rPr>
        <w:t xml:space="preserve"> </w:t>
      </w:r>
    </w:p>
    <w:p w14:paraId="4E048937" w14:textId="2E16FE61" w:rsidR="00755389" w:rsidRPr="00CB0F4C" w:rsidRDefault="2397345B" w:rsidP="00451375">
      <w:pPr>
        <w:spacing w:after="0" w:line="240" w:lineRule="auto"/>
        <w:rPr>
          <w:rFonts w:eastAsia="Arial" w:cs="Arial"/>
          <w:color w:val="4F4F4F"/>
          <w:sz w:val="20"/>
          <w:lang w:val="en-US"/>
        </w:rPr>
      </w:pPr>
      <w:r w:rsidRPr="4424C7FD">
        <w:rPr>
          <w:rFonts w:eastAsia="Arial" w:cs="Arial"/>
          <w:sz w:val="20"/>
          <w:lang w:val="en-US"/>
        </w:rPr>
        <w:t>UV levels peak in the middle of the day when the sun is directly overhead. Where possible, outdoor activities should be scheduled away from times when UV levels are most damaging. When outdoor activities are scheduled at times when the UV Index is</w:t>
      </w:r>
      <w:r w:rsidRPr="4424C7FD">
        <w:rPr>
          <w:rFonts w:eastAsia="Arial" w:cs="Arial"/>
          <w:color w:val="4F4F4F"/>
          <w:sz w:val="20"/>
          <w:lang w:val="en-US"/>
        </w:rPr>
        <w:t xml:space="preserve"> </w:t>
      </w:r>
      <w:r w:rsidRPr="4424C7FD">
        <w:rPr>
          <w:rFonts w:eastAsia="Arial" w:cs="Arial"/>
          <w:sz w:val="20"/>
          <w:lang w:val="en-US"/>
        </w:rPr>
        <w:t>forecast to be</w:t>
      </w:r>
      <w:r w:rsidR="51E61260" w:rsidRPr="4424C7FD">
        <w:rPr>
          <w:rFonts w:eastAsia="Arial" w:cs="Arial"/>
          <w:sz w:val="20"/>
          <w:lang w:val="en-US"/>
        </w:rPr>
        <w:t xml:space="preserve"> </w:t>
      </w:r>
      <w:r w:rsidRPr="4424C7FD">
        <w:rPr>
          <w:rFonts w:eastAsia="Arial" w:cs="Arial"/>
          <w:sz w:val="20"/>
          <w:lang w:val="en-US"/>
        </w:rPr>
        <w:t xml:space="preserve">three </w:t>
      </w:r>
      <w:r w:rsidR="7B155A9D" w:rsidRPr="4424C7FD">
        <w:rPr>
          <w:rFonts w:eastAsia="Arial" w:cs="Arial"/>
          <w:sz w:val="20"/>
          <w:lang w:val="en-US"/>
        </w:rPr>
        <w:t xml:space="preserve">and </w:t>
      </w:r>
      <w:r w:rsidRPr="4424C7FD">
        <w:rPr>
          <w:rFonts w:eastAsia="Arial" w:cs="Arial"/>
          <w:sz w:val="20"/>
          <w:lang w:val="en-US"/>
        </w:rPr>
        <w:t>above, maximum use of shade, sun</w:t>
      </w:r>
      <w:r w:rsidRPr="4424C7FD">
        <w:rPr>
          <w:rFonts w:eastAsia="Arial" w:cs="Arial"/>
          <w:color w:val="4F4F4F"/>
          <w:sz w:val="20"/>
          <w:lang w:val="en-US"/>
        </w:rPr>
        <w:t xml:space="preserve"> </w:t>
      </w:r>
      <w:r w:rsidRPr="4424C7FD">
        <w:rPr>
          <w:rFonts w:eastAsia="Arial" w:cs="Arial"/>
          <w:sz w:val="20"/>
          <w:lang w:val="en-US"/>
        </w:rPr>
        <w:t>protective hats, clothing and sunscreen should be applied to protect children and staff.</w:t>
      </w:r>
    </w:p>
    <w:p w14:paraId="6941F187" w14:textId="18402379" w:rsidR="00AB1B39" w:rsidRPr="00CC614D" w:rsidRDefault="0690C214" w:rsidP="00451375">
      <w:pPr>
        <w:pStyle w:val="NoSpacing"/>
        <w:numPr>
          <w:ilvl w:val="0"/>
          <w:numId w:val="0"/>
        </w:numPr>
        <w:spacing w:after="0" w:line="240" w:lineRule="auto"/>
        <w:rPr>
          <w:color w:val="auto"/>
          <w:szCs w:val="20"/>
        </w:rPr>
      </w:pPr>
      <w:bookmarkStart w:id="7" w:name="_Hlk76113259"/>
      <w:r w:rsidRPr="4424C7FD">
        <w:rPr>
          <w:color w:val="auto"/>
          <w:szCs w:val="20"/>
        </w:rPr>
        <w:t xml:space="preserve"> </w:t>
      </w:r>
      <w:bookmarkStart w:id="8" w:name="_Hlk76111424"/>
    </w:p>
    <w:bookmarkEnd w:id="7"/>
    <w:bookmarkEnd w:id="8"/>
    <w:p w14:paraId="43F2DE5D" w14:textId="6303D090" w:rsidR="009172FD" w:rsidRPr="006628BA" w:rsidRDefault="008E3C0B" w:rsidP="00451375">
      <w:pPr>
        <w:spacing w:after="0" w:line="240" w:lineRule="auto"/>
        <w:rPr>
          <w:rFonts w:eastAsia="Arial" w:cs="Arial"/>
          <w:b/>
          <w:bCs/>
          <w:sz w:val="20"/>
        </w:rPr>
      </w:pPr>
      <w:r w:rsidRPr="4424C7FD">
        <w:rPr>
          <w:rFonts w:eastAsia="Arial" w:cs="Arial"/>
          <w:sz w:val="20"/>
        </w:rPr>
        <w:t xml:space="preserve">The sun protection measures listed below are used for all outdoor activities </w:t>
      </w:r>
      <w:r w:rsidRPr="4424C7FD">
        <w:rPr>
          <w:rFonts w:eastAsia="Arial" w:cs="Arial"/>
          <w:b/>
          <w:bCs/>
          <w:sz w:val="20"/>
        </w:rPr>
        <w:t xml:space="preserve">during the daily local sun protection forecast times. </w:t>
      </w:r>
    </w:p>
    <w:p w14:paraId="58A54A72" w14:textId="2E25B22B" w:rsidR="009172FD" w:rsidRPr="006628BA" w:rsidRDefault="009172FD" w:rsidP="00451375">
      <w:pPr>
        <w:spacing w:after="0" w:line="240" w:lineRule="auto"/>
        <w:rPr>
          <w:sz w:val="20"/>
        </w:rPr>
      </w:pPr>
    </w:p>
    <w:p w14:paraId="4447A4BD" w14:textId="748E22F3" w:rsidR="00205362" w:rsidRPr="006628BA" w:rsidRDefault="1686C56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1</w:t>
      </w:r>
      <w:r w:rsidR="3CCB3ABE" w:rsidRPr="4424C7FD">
        <w:rPr>
          <w:rFonts w:eastAsia="MS Mincho"/>
          <w:i/>
          <w:iCs/>
          <w:color w:val="007BBF"/>
          <w:sz w:val="20"/>
          <w:szCs w:val="20"/>
        </w:rPr>
        <w:t xml:space="preserve">. </w:t>
      </w:r>
      <w:r w:rsidR="3CCB3ABE" w:rsidRPr="4424C7FD">
        <w:rPr>
          <w:rFonts w:eastAsia="MS Mincho"/>
          <w:color w:val="007BBF"/>
          <w:sz w:val="20"/>
          <w:szCs w:val="20"/>
        </w:rPr>
        <w:t>Slip</w:t>
      </w:r>
      <w:r w:rsidR="3CCB3ABE" w:rsidRPr="4424C7FD">
        <w:rPr>
          <w:rFonts w:eastAsia="MS Mincho"/>
          <w:i/>
          <w:iCs/>
          <w:color w:val="007BBF"/>
          <w:sz w:val="20"/>
          <w:szCs w:val="20"/>
        </w:rPr>
        <w:t xml:space="preserve"> on sun</w:t>
      </w:r>
      <w:r w:rsidR="00627900">
        <w:rPr>
          <w:rFonts w:eastAsia="MS Mincho"/>
          <w:i/>
          <w:iCs/>
          <w:color w:val="007BBF"/>
          <w:sz w:val="20"/>
          <w:szCs w:val="20"/>
        </w:rPr>
        <w:t xml:space="preserve"> </w:t>
      </w:r>
      <w:r w:rsidR="3CCB3ABE" w:rsidRPr="4424C7FD">
        <w:rPr>
          <w:rFonts w:eastAsia="MS Mincho"/>
          <w:i/>
          <w:iCs/>
          <w:color w:val="007BBF"/>
          <w:sz w:val="20"/>
          <w:szCs w:val="20"/>
        </w:rPr>
        <w:t>protective clothing</w:t>
      </w:r>
      <w:r w:rsidR="3CCB3ABE" w:rsidRPr="4424C7FD">
        <w:rPr>
          <w:rFonts w:eastAsia="MS Mincho"/>
          <w:sz w:val="20"/>
          <w:szCs w:val="20"/>
        </w:rPr>
        <w:t xml:space="preserve"> </w:t>
      </w:r>
    </w:p>
    <w:p w14:paraId="08D992EE" w14:textId="6C4489CE" w:rsidR="00CD7ACD" w:rsidRPr="00727155" w:rsidRDefault="00846731" w:rsidP="00D4199D">
      <w:pPr>
        <w:pStyle w:val="ListBullet"/>
      </w:pPr>
      <w:r w:rsidRPr="00727155">
        <w:t>C</w:t>
      </w:r>
      <w:r w:rsidR="00205362" w:rsidRPr="00727155">
        <w:t>hildren are required to wear loose</w:t>
      </w:r>
      <w:r w:rsidR="00BE1053" w:rsidRPr="00727155">
        <w:t>-</w:t>
      </w:r>
      <w:r w:rsidR="00205362" w:rsidRPr="00727155">
        <w:t xml:space="preserve">fitting clothing that covers as much skin as possible. Clothing made from cool, densely woven fabric is recommended. </w:t>
      </w:r>
      <w:r w:rsidR="003A0B23" w:rsidRPr="00727155">
        <w:t>Families are asked to choose t</w:t>
      </w:r>
      <w:r w:rsidR="00205362" w:rsidRPr="00727155">
        <w:t>ops with elbow</w:t>
      </w:r>
      <w:r w:rsidR="00BE1053" w:rsidRPr="00727155">
        <w:t>-</w:t>
      </w:r>
      <w:r w:rsidR="00205362" w:rsidRPr="00727155">
        <w:t xml:space="preserve">length sleeves, </w:t>
      </w:r>
      <w:r w:rsidR="003A0B23" w:rsidRPr="00727155">
        <w:t xml:space="preserve">higher necklines (or collars) </w:t>
      </w:r>
      <w:r w:rsidR="00205362" w:rsidRPr="00727155">
        <w:t>and knee</w:t>
      </w:r>
      <w:r w:rsidR="00BE1053" w:rsidRPr="00727155">
        <w:t>-</w:t>
      </w:r>
      <w:r w:rsidR="00205362" w:rsidRPr="00727155">
        <w:t>length or longer style shorts</w:t>
      </w:r>
      <w:r w:rsidR="4D642400" w:rsidRPr="00727155">
        <w:t>,</w:t>
      </w:r>
      <w:r w:rsidR="227E51C2" w:rsidRPr="00727155">
        <w:t xml:space="preserve"> </w:t>
      </w:r>
      <w:r w:rsidR="00205362" w:rsidRPr="00727155">
        <w:t>skirts</w:t>
      </w:r>
      <w:r w:rsidR="36B32BBE" w:rsidRPr="00727155">
        <w:t xml:space="preserve"> and dresses</w:t>
      </w:r>
      <w:r w:rsidR="00205362" w:rsidRPr="00727155">
        <w:t xml:space="preserve"> </w:t>
      </w:r>
      <w:r w:rsidR="003A0B23" w:rsidRPr="00727155">
        <w:t>for their child</w:t>
      </w:r>
      <w:r w:rsidR="00205362" w:rsidRPr="00727155">
        <w:t>. If a child is wearing a singlet top or shoestring dress</w:t>
      </w:r>
      <w:r w:rsidR="003A0B23" w:rsidRPr="00727155">
        <w:t xml:space="preserve">, </w:t>
      </w:r>
      <w:r w:rsidR="00205362" w:rsidRPr="00727155">
        <w:t xml:space="preserve">they will be </w:t>
      </w:r>
      <w:r w:rsidR="003A0B23" w:rsidRPr="00727155">
        <w:t>ask</w:t>
      </w:r>
      <w:r w:rsidR="00205362" w:rsidRPr="00727155">
        <w:t>ed to choose a t-shirt/shirt to wear over th</w:t>
      </w:r>
      <w:r w:rsidR="003A0B23" w:rsidRPr="00727155">
        <w:t>is</w:t>
      </w:r>
      <w:r w:rsidR="00205362" w:rsidRPr="00727155">
        <w:t xml:space="preserve"> before going outdoors.</w:t>
      </w:r>
    </w:p>
    <w:p w14:paraId="7DA7A4E6" w14:textId="2C173ECC" w:rsidR="00CD7ACD" w:rsidRPr="006628BA" w:rsidRDefault="00205362" w:rsidP="00451375">
      <w:pPr>
        <w:pStyle w:val="Heading4"/>
        <w:spacing w:before="0" w:after="0" w:line="240" w:lineRule="auto"/>
        <w:rPr>
          <w:rFonts w:eastAsia="MS Mincho"/>
          <w:sz w:val="20"/>
          <w:szCs w:val="20"/>
        </w:rPr>
      </w:pPr>
      <w:r>
        <w:br/>
      </w:r>
      <w:r w:rsidR="427C1987" w:rsidRPr="4424C7FD">
        <w:rPr>
          <w:rFonts w:eastAsia="MS Mincho"/>
          <w:i/>
          <w:iCs/>
          <w:color w:val="007BBF"/>
          <w:sz w:val="20"/>
          <w:szCs w:val="20"/>
        </w:rPr>
        <w:t xml:space="preserve">2. </w:t>
      </w:r>
      <w:r w:rsidR="427C1987" w:rsidRPr="4424C7FD">
        <w:rPr>
          <w:rFonts w:eastAsia="MS Mincho"/>
          <w:color w:val="007BBF"/>
          <w:sz w:val="20"/>
          <w:szCs w:val="20"/>
        </w:rPr>
        <w:t>Slop</w:t>
      </w:r>
      <w:r w:rsidR="427C1987" w:rsidRPr="4424C7FD">
        <w:rPr>
          <w:rFonts w:eastAsia="MS Mincho"/>
          <w:i/>
          <w:iCs/>
          <w:color w:val="007BBF"/>
          <w:sz w:val="20"/>
          <w:szCs w:val="20"/>
        </w:rPr>
        <w:t xml:space="preserve"> on sunscreen</w:t>
      </w:r>
      <w:r w:rsidR="427C1987" w:rsidRPr="4424C7FD">
        <w:rPr>
          <w:rFonts w:eastAsia="MS Mincho"/>
          <w:sz w:val="20"/>
          <w:szCs w:val="20"/>
        </w:rPr>
        <w:t xml:space="preserve"> </w:t>
      </w:r>
    </w:p>
    <w:p w14:paraId="42216BE3" w14:textId="6A55ED92" w:rsidR="00CD7ACD" w:rsidRPr="006628BA" w:rsidRDefault="427C1987" w:rsidP="00D4199D">
      <w:pPr>
        <w:pStyle w:val="ListBullet"/>
      </w:pPr>
      <w:r w:rsidRPr="4424C7FD">
        <w:t>SPF50</w:t>
      </w:r>
      <w:r w:rsidR="2037FF12" w:rsidRPr="4424C7FD">
        <w:t xml:space="preserve"> or SPF50+ b</w:t>
      </w:r>
      <w:r w:rsidRPr="4424C7FD">
        <w:t xml:space="preserve">road-spectrum, water-resistant sunscreen is supplied by the service </w:t>
      </w:r>
      <w:r w:rsidR="3B0D0F7B" w:rsidRPr="00627900">
        <w:t>AND</w:t>
      </w:r>
      <w:r w:rsidRPr="00627900">
        <w:t>/</w:t>
      </w:r>
      <w:r w:rsidR="6DC1431A" w:rsidRPr="00627900">
        <w:t>OR</w:t>
      </w:r>
      <w:r w:rsidRPr="00627900">
        <w:t xml:space="preserve"> </w:t>
      </w:r>
      <w:r w:rsidRPr="4424C7FD">
        <w:t xml:space="preserve">families.  </w:t>
      </w:r>
    </w:p>
    <w:p w14:paraId="77A49ED4" w14:textId="4FECB48E" w:rsidR="00CD7ACD" w:rsidRPr="006628BA" w:rsidRDefault="427C1987" w:rsidP="00D4199D">
      <w:pPr>
        <w:pStyle w:val="ListBullet"/>
      </w:pPr>
      <w:r w:rsidRPr="4424C7FD">
        <w:t>Sunscreen is applied in accordance with the manufacturer’s directions (which state to apply at least 20 minutes before going outdoors and reapply every two hours or more frequently after sweating, towel drying or swimming).</w:t>
      </w:r>
    </w:p>
    <w:p w14:paraId="18E61A54" w14:textId="7D0FD2A6" w:rsidR="00CD7ACD" w:rsidRPr="006628BA" w:rsidRDefault="427C1987" w:rsidP="00D4199D">
      <w:pPr>
        <w:pStyle w:val="ListBullet"/>
      </w:pPr>
      <w:r w:rsidRPr="5345A989">
        <w:t xml:space="preserve">To help develop </w:t>
      </w:r>
      <w:r w:rsidR="0C0BD442" w:rsidRPr="5345A989">
        <w:t>independent</w:t>
      </w:r>
      <w:r w:rsidR="00EB63EA" w:rsidRPr="5345A989">
        <w:t xml:space="preserve"> </w:t>
      </w:r>
      <w:r w:rsidRPr="5345A989">
        <w:t>skills ready for school, children</w:t>
      </w:r>
      <w:r w:rsidR="516385C6" w:rsidRPr="5345A989">
        <w:t xml:space="preserve"> where developmentally appropriate, </w:t>
      </w:r>
      <w:r w:rsidRPr="5345A989">
        <w:t>are given opportunities to apply their own sunscreen under supervision of staff and are encouraged to do so.</w:t>
      </w:r>
    </w:p>
    <w:p w14:paraId="37807B15" w14:textId="4502F251" w:rsidR="00CD7ACD" w:rsidRPr="006628BA" w:rsidRDefault="427C1987" w:rsidP="00D4199D">
      <w:pPr>
        <w:pStyle w:val="ListBullet"/>
      </w:pPr>
      <w:r w:rsidRPr="4424C7FD">
        <w:t>Sunscreen is stored in a cool place, out of the sun</w:t>
      </w:r>
      <w:r w:rsidR="00D62176" w:rsidRPr="4424C7FD">
        <w:t xml:space="preserve">, in accordance with the </w:t>
      </w:r>
      <w:r w:rsidR="00DB1DE9" w:rsidRPr="4424C7FD">
        <w:t>manufacturer’s</w:t>
      </w:r>
      <w:r w:rsidR="00D62176" w:rsidRPr="4424C7FD">
        <w:t xml:space="preserve"> directions. </w:t>
      </w:r>
      <w:r w:rsidR="00627900">
        <w:t xml:space="preserve">The </w:t>
      </w:r>
      <w:r w:rsidRPr="4424C7FD">
        <w:t>expiry date</w:t>
      </w:r>
      <w:r w:rsidR="00D62176" w:rsidRPr="4424C7FD">
        <w:t>s</w:t>
      </w:r>
      <w:r w:rsidRPr="4424C7FD">
        <w:t xml:space="preserve"> </w:t>
      </w:r>
      <w:r w:rsidR="00D62176" w:rsidRPr="4424C7FD">
        <w:t>are</w:t>
      </w:r>
      <w:r w:rsidRPr="4424C7FD">
        <w:t xml:space="preserve"> monitored</w:t>
      </w:r>
      <w:r w:rsidR="00D62176" w:rsidRPr="4424C7FD">
        <w:t xml:space="preserve"> and expired products are not used</w:t>
      </w:r>
      <w:r w:rsidR="420D52BE" w:rsidRPr="4424C7FD">
        <w:t>.</w:t>
      </w:r>
    </w:p>
    <w:p w14:paraId="5A84435F" w14:textId="56B7A5C3" w:rsidR="00CD7ACD" w:rsidRPr="006628BA" w:rsidRDefault="427C1987" w:rsidP="00D4199D">
      <w:pPr>
        <w:pStyle w:val="ListBullet"/>
      </w:pPr>
      <w:r w:rsidRPr="4424C7FD">
        <w:t xml:space="preserve">Where children have allergies or </w:t>
      </w:r>
      <w:hyperlink r:id="rId19">
        <w:r w:rsidRPr="4424C7FD">
          <w:rPr>
            <w:rStyle w:val="Hyperlink"/>
          </w:rPr>
          <w:t>sensitivities to sunscreen</w:t>
        </w:r>
      </w:hyperlink>
      <w:r w:rsidRPr="4424C7FD">
        <w:t>, parents are asked to provide an alternative sunscreen or</w:t>
      </w:r>
      <w:r w:rsidR="55D361DD" w:rsidRPr="4424C7FD">
        <w:t xml:space="preserve"> children should be encouraged to wear a sun protective hat and clothing and play in the shade.</w:t>
      </w:r>
      <w:r w:rsidR="1CBE3AC6" w:rsidRPr="4424C7FD">
        <w:t xml:space="preserve"> </w:t>
      </w:r>
    </w:p>
    <w:p w14:paraId="6ABD29B5" w14:textId="25FA6653" w:rsidR="00CD7ACD" w:rsidRPr="006628BA" w:rsidRDefault="427C1987" w:rsidP="00D4199D">
      <w:pPr>
        <w:pStyle w:val="ListBullet"/>
      </w:pPr>
      <w:r w:rsidRPr="4424C7FD">
        <w:t>Cancer Council recommends a</w:t>
      </w:r>
      <w:r w:rsidR="73E42195" w:rsidRPr="4424C7FD">
        <w:t xml:space="preserve"> </w:t>
      </w:r>
      <w:hyperlink r:id="rId20" w:anchor="adverse" w:history="1">
        <w:r w:rsidR="73E42195" w:rsidRPr="00D248DD">
          <w:rPr>
            <w:rStyle w:val="Hyperlink"/>
          </w:rPr>
          <w:t>usage test</w:t>
        </w:r>
      </w:hyperlink>
      <w:r w:rsidR="73E42195" w:rsidRPr="4424C7FD">
        <w:t xml:space="preserve"> </w:t>
      </w:r>
      <w:r w:rsidRPr="4424C7FD">
        <w:t>before applying a new sunscreen.</w:t>
      </w:r>
    </w:p>
    <w:p w14:paraId="0FB4A0BF" w14:textId="7CFAEF06" w:rsidR="00CD7ACD" w:rsidRPr="00605684" w:rsidRDefault="3705198E" w:rsidP="00D4199D">
      <w:pPr>
        <w:pStyle w:val="ListBullet"/>
        <w:rPr>
          <w:rFonts w:eastAsia="Arial"/>
          <w:color w:val="000000" w:themeColor="text1"/>
        </w:rPr>
      </w:pPr>
      <w:r w:rsidRPr="4424C7FD">
        <w:t>Permission from families for educators to apply sunscreen is provided or included in enrolment information.</w:t>
      </w:r>
    </w:p>
    <w:p w14:paraId="6985E4A2" w14:textId="77777777" w:rsidR="002E5DDC" w:rsidRDefault="002E5DDC" w:rsidP="00451375">
      <w:pPr>
        <w:pStyle w:val="Heading4"/>
        <w:spacing w:before="0" w:after="0" w:line="240" w:lineRule="auto"/>
        <w:rPr>
          <w:rFonts w:eastAsia="MS Mincho"/>
          <w:i/>
          <w:iCs/>
          <w:color w:val="007BBF"/>
          <w:sz w:val="20"/>
          <w:szCs w:val="20"/>
        </w:rPr>
      </w:pPr>
    </w:p>
    <w:p w14:paraId="7B18FA13" w14:textId="098C6185" w:rsidR="00205362" w:rsidRPr="006628BA" w:rsidRDefault="00205362" w:rsidP="00451375">
      <w:pPr>
        <w:pStyle w:val="Heading4"/>
        <w:spacing w:before="0" w:after="0" w:line="240" w:lineRule="auto"/>
        <w:rPr>
          <w:rFonts w:eastAsia="MS Mincho"/>
          <w:sz w:val="20"/>
          <w:szCs w:val="20"/>
        </w:rPr>
      </w:pPr>
      <w:r w:rsidRPr="0137DA50">
        <w:rPr>
          <w:rFonts w:eastAsia="MS Mincho"/>
          <w:i/>
          <w:iCs/>
          <w:color w:val="007BBF"/>
          <w:sz w:val="20"/>
          <w:szCs w:val="20"/>
        </w:rPr>
        <w:t xml:space="preserve">3. </w:t>
      </w:r>
      <w:r w:rsidRPr="0137DA50">
        <w:rPr>
          <w:rFonts w:eastAsia="MS Mincho"/>
          <w:color w:val="007BBF"/>
          <w:sz w:val="20"/>
          <w:szCs w:val="20"/>
        </w:rPr>
        <w:t>Slap</w:t>
      </w:r>
      <w:r w:rsidRPr="0137DA50">
        <w:rPr>
          <w:rFonts w:eastAsia="MS Mincho"/>
          <w:i/>
          <w:iCs/>
          <w:color w:val="007BBF"/>
          <w:sz w:val="20"/>
          <w:szCs w:val="20"/>
        </w:rPr>
        <w:t xml:space="preserve"> on a hat</w:t>
      </w:r>
      <w:r w:rsidRPr="0137DA50">
        <w:rPr>
          <w:rFonts w:eastAsia="MS Mincho"/>
          <w:sz w:val="20"/>
          <w:szCs w:val="20"/>
        </w:rPr>
        <w:t xml:space="preserve"> </w:t>
      </w:r>
    </w:p>
    <w:p w14:paraId="10CD8B85" w14:textId="77777777" w:rsidR="00471DB3" w:rsidRDefault="00205362" w:rsidP="00D4199D">
      <w:pPr>
        <w:pStyle w:val="ListBullet"/>
        <w:numPr>
          <w:ilvl w:val="0"/>
          <w:numId w:val="19"/>
        </w:numPr>
      </w:pPr>
      <w:r>
        <w:t xml:space="preserve">All children </w:t>
      </w:r>
      <w:r w:rsidR="30DC3CEF">
        <w:t xml:space="preserve">and educators </w:t>
      </w:r>
      <w:r>
        <w:t>are required to wear hats that protect their face, neck and ears</w:t>
      </w:r>
      <w:r w:rsidR="00846731">
        <w:t xml:space="preserve"> (</w:t>
      </w:r>
      <w:r>
        <w:t xml:space="preserve">legionnaire, broad-brimmed or bucket </w:t>
      </w:r>
      <w:r w:rsidR="00846731">
        <w:t>style)</w:t>
      </w:r>
      <w:r>
        <w:t xml:space="preserve">. </w:t>
      </w:r>
      <w:r w:rsidR="00846731">
        <w:t>Peak</w:t>
      </w:r>
      <w:r>
        <w:t xml:space="preserve"> caps and visors are not considered a suitable alternative.</w:t>
      </w:r>
      <w:r w:rsidR="00471DB3">
        <w:t xml:space="preserve"> </w:t>
      </w:r>
    </w:p>
    <w:p w14:paraId="43C1F650" w14:textId="284B0EBB" w:rsidR="00471DB3" w:rsidRDefault="00471DB3" w:rsidP="00D4199D">
      <w:pPr>
        <w:pStyle w:val="ListBullet"/>
        <w:numPr>
          <w:ilvl w:val="0"/>
          <w:numId w:val="19"/>
        </w:numPr>
      </w:pPr>
      <w:r>
        <w:t>Children without a sun protective hat are provided with one where possible.</w:t>
      </w:r>
      <w:r>
        <w:br/>
      </w:r>
    </w:p>
    <w:p w14:paraId="21286A10" w14:textId="06028361" w:rsidR="00CD7ACD" w:rsidRPr="006628BA" w:rsidRDefault="21CE8C2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4.</w:t>
      </w:r>
      <w:r w:rsidRPr="4424C7FD">
        <w:rPr>
          <w:rFonts w:eastAsia="MS Mincho"/>
          <w:color w:val="007BBF"/>
          <w:sz w:val="20"/>
          <w:szCs w:val="20"/>
        </w:rPr>
        <w:t xml:space="preserve"> Seek </w:t>
      </w:r>
      <w:r w:rsidRPr="4424C7FD">
        <w:rPr>
          <w:rFonts w:eastAsia="MS Mincho"/>
          <w:i/>
          <w:iCs/>
          <w:color w:val="007BBF"/>
          <w:sz w:val="20"/>
          <w:szCs w:val="20"/>
        </w:rPr>
        <w:t>shade</w:t>
      </w:r>
      <w:r w:rsidRPr="4424C7FD">
        <w:rPr>
          <w:rFonts w:eastAsia="MS Mincho"/>
          <w:sz w:val="20"/>
          <w:szCs w:val="20"/>
        </w:rPr>
        <w:t xml:space="preserve"> </w:t>
      </w:r>
    </w:p>
    <w:p w14:paraId="1111E2CA" w14:textId="08374F6C" w:rsidR="75FADE9F" w:rsidRDefault="75FADE9F" w:rsidP="00D4199D">
      <w:pPr>
        <w:pStyle w:val="ListBullet"/>
      </w:pPr>
      <w:r>
        <w:t xml:space="preserve">The outdoor environment includes sufficient shade in the outdoor area, particularly </w:t>
      </w:r>
      <w:r w:rsidR="149E4A9C">
        <w:t>in high-use areas for all children at the service.</w:t>
      </w:r>
    </w:p>
    <w:p w14:paraId="0B3DBE7B" w14:textId="77777777" w:rsidR="00CD7ACD" w:rsidRPr="006628BA" w:rsidRDefault="21CE8C20" w:rsidP="00D4199D">
      <w:pPr>
        <w:pStyle w:val="ListBullet"/>
      </w:pPr>
      <w:r>
        <w:t xml:space="preserve">The availability of shade is considered when planning all outdoor activities. </w:t>
      </w:r>
    </w:p>
    <w:p w14:paraId="08CA9D52" w14:textId="77777777" w:rsidR="00CD7ACD" w:rsidRPr="006628BA" w:rsidRDefault="21CE8C20" w:rsidP="00D4199D">
      <w:pPr>
        <w:pStyle w:val="ListBullet"/>
      </w:pPr>
      <w:r>
        <w:t xml:space="preserve">Children are encouraged to choose and use available areas of shade when outside. </w:t>
      </w:r>
    </w:p>
    <w:p w14:paraId="02230C99" w14:textId="77777777" w:rsidR="00CD7ACD" w:rsidRPr="006628BA" w:rsidRDefault="21CE8C20" w:rsidP="00D4199D">
      <w:pPr>
        <w:pStyle w:val="ListBullet"/>
      </w:pPr>
      <w:r>
        <w:t>Play activities will be set up in the shade and moved throughout the day to take advantage of shade patterns.</w:t>
      </w:r>
    </w:p>
    <w:p w14:paraId="19C8518F" w14:textId="4233BF7F" w:rsidR="00CD7ACD" w:rsidRPr="006628BA" w:rsidRDefault="756B8727" w:rsidP="00D4199D">
      <w:pPr>
        <w:pStyle w:val="ListBullet"/>
      </w:pPr>
      <w:r>
        <w:lastRenderedPageBreak/>
        <w:t>Children who do not have appropriate hats or outdoor clothing must play in suitable shaded areas protected from the sun.</w:t>
      </w:r>
    </w:p>
    <w:p w14:paraId="3BEB3DD2" w14:textId="5C4ABFA4" w:rsidR="00CD7ACD" w:rsidRPr="006628BA" w:rsidRDefault="00C83ECD" w:rsidP="00D4199D">
      <w:pPr>
        <w:pStyle w:val="ListBullet"/>
      </w:pPr>
      <w:r>
        <w:t>S</w:t>
      </w:r>
      <w:r w:rsidR="21CE8C20">
        <w:t>hade provision is considered in future plans and upgrades</w:t>
      </w:r>
      <w:r w:rsidR="007C4A1A">
        <w:t xml:space="preserve"> of the outdoor </w:t>
      </w:r>
      <w:r w:rsidR="009B3B3D">
        <w:t>area</w:t>
      </w:r>
      <w:r w:rsidR="47254807">
        <w:t xml:space="preserve">. </w:t>
      </w:r>
      <w:r w:rsidR="7A8F8B84">
        <w:t xml:space="preserve">Regulation 114, further guidance available: </w:t>
      </w:r>
      <w:hyperlink r:id="rId21">
        <w:r w:rsidR="532D2328" w:rsidRPr="2621C791">
          <w:rPr>
            <w:rStyle w:val="Hyperlink"/>
            <w:rFonts w:eastAsia="Arial"/>
          </w:rPr>
          <w:t>Quality Area 3: Physical environment | ACECQA</w:t>
        </w:r>
      </w:hyperlink>
      <w:r w:rsidR="532D2328" w:rsidRPr="2621C791">
        <w:rPr>
          <w:rFonts w:eastAsia="Arial"/>
          <w:color w:val="000000" w:themeColor="text1"/>
        </w:rPr>
        <w:t xml:space="preserve">  </w:t>
      </w:r>
      <w:r w:rsidR="532D2328" w:rsidRPr="2621C791">
        <w:t xml:space="preserve"> </w:t>
      </w:r>
    </w:p>
    <w:p w14:paraId="049F31CB" w14:textId="562F260C" w:rsidR="00CD7ACD" w:rsidRPr="006628BA" w:rsidRDefault="21CE8C20" w:rsidP="00D4199D">
      <w:pPr>
        <w:pStyle w:val="ListBullet"/>
      </w:pPr>
      <w:r>
        <w:t>A shade assessment is conducted regularly to determine the current availability and quality of shade.</w:t>
      </w:r>
    </w:p>
    <w:p w14:paraId="53128261" w14:textId="3C7B6EF3" w:rsidR="00CD7ACD" w:rsidRPr="006628BA" w:rsidRDefault="00CD7ACD" w:rsidP="00451375">
      <w:pPr>
        <w:pStyle w:val="Heading4"/>
        <w:spacing w:before="0" w:after="0" w:line="240" w:lineRule="auto"/>
        <w:rPr>
          <w:rFonts w:eastAsia="MS Mincho"/>
          <w:i/>
          <w:iCs/>
          <w:color w:val="007BBF"/>
          <w:sz w:val="20"/>
          <w:szCs w:val="20"/>
        </w:rPr>
      </w:pPr>
    </w:p>
    <w:p w14:paraId="26472BAC" w14:textId="77777777" w:rsidR="00205362" w:rsidRPr="006628BA" w:rsidRDefault="00205362" w:rsidP="00451375">
      <w:pPr>
        <w:pStyle w:val="Heading4"/>
        <w:spacing w:before="0" w:after="0" w:line="240" w:lineRule="auto"/>
        <w:rPr>
          <w:rFonts w:eastAsia="MS Mincho"/>
          <w:sz w:val="20"/>
          <w:szCs w:val="20"/>
        </w:rPr>
      </w:pPr>
      <w:r w:rsidRPr="006628BA">
        <w:rPr>
          <w:rFonts w:eastAsia="MS Mincho"/>
          <w:i/>
          <w:color w:val="007BBF"/>
          <w:sz w:val="20"/>
          <w:szCs w:val="20"/>
        </w:rPr>
        <w:t xml:space="preserve">5. </w:t>
      </w:r>
      <w:r w:rsidRPr="006628BA">
        <w:rPr>
          <w:rFonts w:eastAsia="MS Mincho"/>
          <w:color w:val="007BBF"/>
          <w:sz w:val="20"/>
          <w:szCs w:val="20"/>
        </w:rPr>
        <w:t>Slide</w:t>
      </w:r>
      <w:r w:rsidRPr="006628BA">
        <w:rPr>
          <w:rFonts w:eastAsia="MS Mincho"/>
          <w:i/>
          <w:color w:val="007BBF"/>
          <w:sz w:val="20"/>
          <w:szCs w:val="20"/>
        </w:rPr>
        <w:t xml:space="preserve"> on sunglasses [if practical]</w:t>
      </w:r>
      <w:r w:rsidRPr="006628BA">
        <w:rPr>
          <w:rFonts w:eastAsia="MS Mincho"/>
          <w:sz w:val="20"/>
          <w:szCs w:val="20"/>
        </w:rPr>
        <w:t xml:space="preserve"> </w:t>
      </w:r>
    </w:p>
    <w:p w14:paraId="62486C05" w14:textId="027E4A1F" w:rsidR="00205362" w:rsidRPr="006628BA" w:rsidRDefault="00205362" w:rsidP="00D4199D">
      <w:pPr>
        <w:pStyle w:val="ListBullet"/>
      </w:pPr>
      <w:r>
        <w:t>Where practical, children are encouraged to wear close</w:t>
      </w:r>
      <w:r w:rsidR="00565724">
        <w:t>-</w:t>
      </w:r>
      <w:r>
        <w:t>fitting, wrap-around sunglasses that meet the Australian Standard 1067 (Sunglasses: Category 2, 3 or 4) and cover as much of the eye area as possible</w:t>
      </w:r>
      <w:r w:rsidR="5D54C68A">
        <w:t>.</w:t>
      </w:r>
      <w:r>
        <w:br/>
      </w:r>
    </w:p>
    <w:p w14:paraId="79F84DBC" w14:textId="77777777" w:rsidR="00205362" w:rsidRPr="006628BA" w:rsidRDefault="00205362" w:rsidP="00451375">
      <w:pPr>
        <w:spacing w:after="0" w:line="240" w:lineRule="auto"/>
        <w:rPr>
          <w:rFonts w:eastAsia="MS Mincho" w:cs="Arial"/>
          <w:b/>
          <w:sz w:val="20"/>
        </w:rPr>
      </w:pPr>
      <w:r w:rsidRPr="00BE1053">
        <w:rPr>
          <w:rFonts w:eastAsia="MS Mincho" w:cs="Arial"/>
          <w:b/>
          <w:sz w:val="20"/>
        </w:rPr>
        <w:t xml:space="preserve">Learning and skills </w:t>
      </w:r>
    </w:p>
    <w:p w14:paraId="07B93C1F" w14:textId="7C4AB815" w:rsidR="00205362" w:rsidRPr="006628BA" w:rsidRDefault="00205362" w:rsidP="00D4199D">
      <w:pPr>
        <w:pStyle w:val="ListBullet"/>
      </w:pPr>
      <w:r>
        <w:t xml:space="preserve">Sun protection </w:t>
      </w:r>
      <w:r w:rsidR="00D35614">
        <w:t>is</w:t>
      </w:r>
      <w:r>
        <w:t xml:space="preserve"> incorporated into the </w:t>
      </w:r>
      <w:r w:rsidR="00BC7BE2">
        <w:t>educational</w:t>
      </w:r>
      <w:r>
        <w:t xml:space="preserve"> program.</w:t>
      </w:r>
    </w:p>
    <w:p w14:paraId="293D9902" w14:textId="77777777" w:rsidR="00205362" w:rsidRDefault="00205362" w:rsidP="00D4199D">
      <w:pPr>
        <w:pStyle w:val="ListBullet"/>
      </w:pPr>
      <w:r>
        <w:t xml:space="preserve">The SunSmart policy is reinforced </w:t>
      </w:r>
      <w:r w:rsidR="003102F7">
        <w:t xml:space="preserve">by </w:t>
      </w:r>
      <w:r>
        <w:t>educator</w:t>
      </w:r>
      <w:r w:rsidR="003102F7">
        <w:t>s</w:t>
      </w:r>
      <w:r>
        <w:t xml:space="preserve"> and</w:t>
      </w:r>
      <w:r w:rsidR="003102F7">
        <w:t xml:space="preserve"> through</w:t>
      </w:r>
      <w:r>
        <w:t xml:space="preserve"> children's activities and displays.</w:t>
      </w:r>
    </w:p>
    <w:p w14:paraId="6F024804" w14:textId="083F8F08" w:rsidR="00A5752F" w:rsidRDefault="3257D76F" w:rsidP="00D4199D">
      <w:pPr>
        <w:pStyle w:val="ListBullet"/>
      </w:pPr>
      <w:r>
        <w:t xml:space="preserve">Educators are encouraged to complete </w:t>
      </w:r>
      <w:bookmarkStart w:id="9" w:name="_Hlk76114004"/>
      <w:r>
        <w:t>Cancer Council’s free</w:t>
      </w:r>
      <w:r w:rsidR="3DF98E1E">
        <w:t xml:space="preserve"> </w:t>
      </w:r>
      <w:hyperlink r:id="rId22">
        <w:r w:rsidR="3DF98E1E" w:rsidRPr="347B1159">
          <w:rPr>
            <w:rStyle w:val="Hyperlink"/>
          </w:rPr>
          <w:t>online learning modules</w:t>
        </w:r>
      </w:hyperlink>
      <w:bookmarkEnd w:id="9"/>
      <w:r w:rsidR="4BB61BCF">
        <w:t>.</w:t>
      </w:r>
    </w:p>
    <w:p w14:paraId="5EEE2065" w14:textId="272F5A7D" w:rsidR="0032331A" w:rsidRPr="006628BA" w:rsidRDefault="0032331A" w:rsidP="00D4199D">
      <w:pPr>
        <w:pStyle w:val="ListBullet"/>
      </w:pPr>
      <w:r>
        <w:rPr>
          <w:rStyle w:val="normaltextrun"/>
          <w:color w:val="000000"/>
          <w:shd w:val="clear" w:color="auto" w:fill="FFFFFF"/>
        </w:rPr>
        <w:t>Children are encouraged to be involved in initiatives to promote and model sun protection measures at the service</w:t>
      </w:r>
      <w:r w:rsidR="00627900">
        <w:rPr>
          <w:rStyle w:val="normaltextrun"/>
          <w:color w:val="000000"/>
          <w:shd w:val="clear" w:color="auto" w:fill="FFFFFF"/>
        </w:rPr>
        <w:t>,</w:t>
      </w:r>
      <w:r>
        <w:rPr>
          <w:rStyle w:val="normaltextrun"/>
          <w:color w:val="000000"/>
          <w:shd w:val="clear" w:color="auto" w:fill="FFFFFF"/>
        </w:rPr>
        <w:t xml:space="preserve"> including taking </w:t>
      </w:r>
      <w:r w:rsidR="6869E05E">
        <w:rPr>
          <w:rStyle w:val="normaltextrun"/>
          <w:color w:val="000000"/>
          <w:shd w:val="clear" w:color="auto" w:fill="FFFFFF"/>
        </w:rPr>
        <w:t xml:space="preserve">supervised </w:t>
      </w:r>
      <w:r>
        <w:rPr>
          <w:rStyle w:val="normaltextrun"/>
          <w:color w:val="000000"/>
          <w:shd w:val="clear" w:color="auto" w:fill="FFFFFF"/>
        </w:rPr>
        <w:t>leadership roles in managing sun protection e.g. accessing daily UV levels and sun protection times, hat reminders and m</w:t>
      </w:r>
      <w:r w:rsidR="00627900">
        <w:rPr>
          <w:rStyle w:val="normaltextrun"/>
          <w:color w:val="000000"/>
          <w:shd w:val="clear" w:color="auto" w:fill="FFFFFF"/>
        </w:rPr>
        <w:t>onitoring</w:t>
      </w:r>
      <w:r>
        <w:rPr>
          <w:rStyle w:val="normaltextrun"/>
          <w:color w:val="000000"/>
          <w:shd w:val="clear" w:color="auto" w:fill="FFFFFF"/>
        </w:rPr>
        <w:t xml:space="preserve"> of sunscreen.</w:t>
      </w:r>
    </w:p>
    <w:p w14:paraId="4101652C" w14:textId="77777777" w:rsidR="00205362" w:rsidRPr="006628BA" w:rsidRDefault="00205362" w:rsidP="00451375">
      <w:pPr>
        <w:pStyle w:val="Heading2"/>
        <w:spacing w:line="240" w:lineRule="auto"/>
        <w:rPr>
          <w:rFonts w:eastAsia="MS Mincho" w:cs="Arial"/>
          <w:b/>
          <w:color w:val="auto"/>
          <w:spacing w:val="0"/>
          <w:sz w:val="20"/>
          <w:szCs w:val="20"/>
        </w:rPr>
      </w:pPr>
    </w:p>
    <w:p w14:paraId="6BC53880" w14:textId="2C62D3A4" w:rsidR="00205362" w:rsidRPr="006628BA" w:rsidRDefault="00205362" w:rsidP="00451375">
      <w:pPr>
        <w:pStyle w:val="Heading2"/>
        <w:spacing w:line="240" w:lineRule="auto"/>
        <w:rPr>
          <w:rStyle w:val="A6"/>
          <w:rFonts w:ascii="Arial" w:hAnsi="Arial" w:cs="Arial"/>
          <w:color w:val="auto"/>
          <w:sz w:val="20"/>
          <w:szCs w:val="20"/>
        </w:rPr>
      </w:pPr>
      <w:bookmarkStart w:id="10" w:name="_Hlk76113709"/>
      <w:r w:rsidRPr="00BE1053">
        <w:rPr>
          <w:rFonts w:eastAsia="MS Mincho" w:cs="Arial"/>
          <w:b/>
          <w:color w:val="auto"/>
          <w:spacing w:val="0"/>
          <w:sz w:val="20"/>
          <w:szCs w:val="20"/>
        </w:rPr>
        <w:t>Engaging children, staff and families</w:t>
      </w:r>
      <w:r w:rsidRPr="00BE1053">
        <w:rPr>
          <w:rFonts w:eastAsia="MS Mincho" w:cs="Arial"/>
          <w:color w:val="auto"/>
          <w:spacing w:val="0"/>
          <w:sz w:val="20"/>
          <w:szCs w:val="20"/>
        </w:rPr>
        <w:t xml:space="preserve"> </w:t>
      </w:r>
    </w:p>
    <w:bookmarkEnd w:id="10"/>
    <w:p w14:paraId="1E8F56A7" w14:textId="0FB8AEA6" w:rsidR="00205362" w:rsidRPr="006628BA" w:rsidRDefault="001F54AF" w:rsidP="00D4199D">
      <w:pPr>
        <w:pStyle w:val="ListBullet"/>
      </w:pPr>
      <w:r>
        <w:t>S</w:t>
      </w:r>
      <w:r w:rsidR="402078FA">
        <w:t xml:space="preserve">taff and families are </w:t>
      </w:r>
      <w:r w:rsidR="4B6D15B0">
        <w:t xml:space="preserve">regularly </w:t>
      </w:r>
      <w:r w:rsidR="402078FA">
        <w:t xml:space="preserve">provided with information about sun protection through family newsletters, service handbook, noticeboards, social media and the service’s website. </w:t>
      </w:r>
    </w:p>
    <w:p w14:paraId="651947A5" w14:textId="221EB25C" w:rsidR="00205362" w:rsidRPr="006628BA" w:rsidRDefault="00205362" w:rsidP="00D4199D">
      <w:pPr>
        <w:pStyle w:val="ListBullet"/>
      </w:pPr>
      <w:r>
        <w:t>When enrolling their child, families are:</w:t>
      </w:r>
      <w:r w:rsidRPr="4424C7FD">
        <w:rPr>
          <w:b/>
          <w:bCs/>
        </w:rPr>
        <w:t xml:space="preserve"> </w:t>
      </w:r>
    </w:p>
    <w:p w14:paraId="2AA2B8AD" w14:textId="09072874" w:rsidR="1814206A" w:rsidRDefault="1814206A" w:rsidP="008B2706">
      <w:pPr>
        <w:pStyle w:val="ListBullet"/>
        <w:numPr>
          <w:ilvl w:val="0"/>
          <w:numId w:val="13"/>
        </w:numPr>
        <w:ind w:left="1208" w:hanging="357"/>
      </w:pPr>
      <w:r>
        <w:t>informed of the service’s &lt;</w:t>
      </w:r>
      <w:r w:rsidR="001F54AF" w:rsidRPr="001F54AF">
        <w:rPr>
          <w:highlight w:val="yellow"/>
        </w:rPr>
        <w:t>INSERT POLICY NAME</w:t>
      </w:r>
      <w:r>
        <w:t>&gt; policy;</w:t>
      </w:r>
    </w:p>
    <w:p w14:paraId="568C2E27" w14:textId="5C12A17F" w:rsidR="00205362" w:rsidRPr="006628BA" w:rsidRDefault="002130ED" w:rsidP="008B2706">
      <w:pPr>
        <w:pStyle w:val="ListBullet"/>
        <w:numPr>
          <w:ilvl w:val="0"/>
          <w:numId w:val="13"/>
        </w:numPr>
        <w:ind w:left="1208" w:hanging="357"/>
      </w:pPr>
      <w:r>
        <w:t>a</w:t>
      </w:r>
      <w:r w:rsidR="00205362">
        <w:t xml:space="preserve">sked to provide </w:t>
      </w:r>
      <w:r w:rsidR="00676B4C">
        <w:t xml:space="preserve">or are provided </w:t>
      </w:r>
      <w:r w:rsidR="001F54AF">
        <w:t xml:space="preserve">with </w:t>
      </w:r>
      <w:r w:rsidR="00205362">
        <w:t>a suitable sun protective hat, covering clothing and sunscreen for their child</w:t>
      </w:r>
      <w:r w:rsidR="00EF5F17">
        <w:t>;</w:t>
      </w:r>
    </w:p>
    <w:p w14:paraId="3EA48830" w14:textId="77777777" w:rsidR="00627900" w:rsidRDefault="62E6DDA6" w:rsidP="008B2706">
      <w:pPr>
        <w:pStyle w:val="ListBullet"/>
        <w:numPr>
          <w:ilvl w:val="0"/>
          <w:numId w:val="13"/>
        </w:numPr>
        <w:ind w:left="1208" w:hanging="357"/>
      </w:pPr>
      <w:r>
        <w:t>r</w:t>
      </w:r>
      <w:r w:rsidR="16720F16">
        <w:t xml:space="preserve">equired to give permission for educators to apply sunscreen for their child; and </w:t>
      </w:r>
    </w:p>
    <w:p w14:paraId="6E8E2F51" w14:textId="665DFC4A" w:rsidR="00F04FF8" w:rsidRDefault="002130ED" w:rsidP="008B2706">
      <w:pPr>
        <w:pStyle w:val="ListBullet"/>
        <w:numPr>
          <w:ilvl w:val="0"/>
          <w:numId w:val="13"/>
        </w:numPr>
        <w:ind w:left="1208" w:hanging="357"/>
      </w:pPr>
      <w:r>
        <w:t>e</w:t>
      </w:r>
      <w:r w:rsidR="00205362">
        <w:t>ncouraged to use SunSmart measures themselves when at the service</w:t>
      </w:r>
      <w:r>
        <w:t>.</w:t>
      </w:r>
      <w:r>
        <w:br/>
      </w:r>
    </w:p>
    <w:p w14:paraId="73D33881" w14:textId="6A043250" w:rsidR="00A07BD2" w:rsidRPr="0081260B" w:rsidRDefault="00B4184B" w:rsidP="00D4199D">
      <w:pPr>
        <w:pStyle w:val="ListBullet"/>
      </w:pPr>
      <w:r w:rsidRPr="0081260B">
        <w:t>WH&amp;S</w:t>
      </w:r>
      <w:r w:rsidR="72EC1F16" w:rsidRPr="0081260B">
        <w:t xml:space="preserve"> and r</w:t>
      </w:r>
      <w:r w:rsidR="001F54AF" w:rsidRPr="0081260B">
        <w:t>isk management</w:t>
      </w:r>
    </w:p>
    <w:p w14:paraId="4A0B72B4" w14:textId="14EFB8BD" w:rsidR="00205362" w:rsidRPr="006628BA" w:rsidRDefault="00205362" w:rsidP="00D4199D">
      <w:pPr>
        <w:pStyle w:val="ListBullet"/>
      </w:pPr>
      <w:r w:rsidRPr="006628BA">
        <w:t xml:space="preserve">As part of </w:t>
      </w:r>
      <w:r w:rsidR="004E4B16">
        <w:t>W</w:t>
      </w:r>
      <w:r w:rsidRPr="006628BA">
        <w:t>H</w:t>
      </w:r>
      <w:r w:rsidR="004E4B16">
        <w:t>&amp;</w:t>
      </w:r>
      <w:r w:rsidRPr="006628BA">
        <w:t>S UV risk controls and role-modelling, staff and visitors:</w:t>
      </w:r>
    </w:p>
    <w:p w14:paraId="483D5304"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wear a suitable sun</w:t>
      </w:r>
      <w:r w:rsidR="00EF5F17" w:rsidRPr="00941CAC">
        <w:rPr>
          <w:rFonts w:ascii="Arial" w:eastAsia="MS Mincho" w:hAnsi="Arial" w:cs="Arial"/>
          <w:sz w:val="20"/>
        </w:rPr>
        <w:t>-</w:t>
      </w:r>
      <w:r w:rsidRPr="00941CAC">
        <w:rPr>
          <w:rFonts w:ascii="Arial" w:eastAsia="MS Mincho" w:hAnsi="Arial" w:cs="Arial"/>
          <w:sz w:val="20"/>
        </w:rPr>
        <w:t>protective hat, covering clothing and, if practical, sunglasses</w:t>
      </w:r>
      <w:r w:rsidR="00EF5F17" w:rsidRPr="00941CAC">
        <w:rPr>
          <w:rFonts w:ascii="Arial" w:eastAsia="MS Mincho" w:hAnsi="Arial" w:cs="Arial"/>
          <w:sz w:val="20"/>
        </w:rPr>
        <w:t>;</w:t>
      </w:r>
      <w:r w:rsidRPr="00941CAC">
        <w:rPr>
          <w:rFonts w:ascii="Arial" w:eastAsia="MS Mincho" w:hAnsi="Arial" w:cs="Arial"/>
          <w:sz w:val="20"/>
        </w:rPr>
        <w:t xml:space="preserve"> </w:t>
      </w:r>
    </w:p>
    <w:p w14:paraId="509E93D8"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apply sunscreen</w:t>
      </w:r>
      <w:r w:rsidR="00EF5F17" w:rsidRPr="00941CAC">
        <w:rPr>
          <w:rFonts w:ascii="Arial" w:eastAsia="MS Mincho" w:hAnsi="Arial" w:cs="Arial"/>
          <w:sz w:val="20"/>
        </w:rPr>
        <w:t>; and</w:t>
      </w:r>
    </w:p>
    <w:p w14:paraId="4C4352D7" w14:textId="4E834D22" w:rsidR="00BA077B"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seek shade whenever possible</w:t>
      </w:r>
      <w:r w:rsidR="002130ED" w:rsidRPr="00941CAC">
        <w:rPr>
          <w:rFonts w:ascii="Arial" w:eastAsia="MS Mincho" w:hAnsi="Arial" w:cs="Arial"/>
          <w:sz w:val="20"/>
        </w:rPr>
        <w:t>.</w:t>
      </w:r>
    </w:p>
    <w:p w14:paraId="21877A7E" w14:textId="77777777" w:rsidR="001F54AF" w:rsidRPr="001F54AF" w:rsidRDefault="001F54AF" w:rsidP="00661FB0">
      <w:pPr>
        <w:pStyle w:val="ListParagraph"/>
        <w:numPr>
          <w:ilvl w:val="0"/>
          <w:numId w:val="16"/>
        </w:numPr>
        <w:spacing w:after="0" w:line="240" w:lineRule="auto"/>
        <w:ind w:left="714" w:hanging="357"/>
        <w:rPr>
          <w:rFonts w:ascii="Arial" w:eastAsia="MS Mincho" w:hAnsi="Arial" w:cs="Arial"/>
          <w:sz w:val="20"/>
        </w:rPr>
      </w:pPr>
      <w:bookmarkStart w:id="11" w:name="_Hlk69404298"/>
      <w:bookmarkStart w:id="12" w:name="_Hlk68181301"/>
      <w:r w:rsidRPr="001F54AF">
        <w:rPr>
          <w:rFonts w:ascii="Arial" w:eastAsia="MS Mincho" w:hAnsi="Arial" w:cs="Arial"/>
          <w:sz w:val="20"/>
        </w:rPr>
        <w:t>UV radiation exposure is considered as part of a service’s risk management and assessment for all outdoor events and activities on and off-site.</w:t>
      </w:r>
      <w:bookmarkEnd w:id="11"/>
    </w:p>
    <w:bookmarkEnd w:id="12"/>
    <w:p w14:paraId="42390BD3" w14:textId="77777777" w:rsidR="001F54AF" w:rsidRPr="00941CAC" w:rsidRDefault="001F54AF" w:rsidP="001F54AF">
      <w:pPr>
        <w:pStyle w:val="ListParagraph"/>
        <w:spacing w:after="0" w:line="240" w:lineRule="auto"/>
        <w:rPr>
          <w:rFonts w:ascii="Arial" w:eastAsia="MS Mincho" w:hAnsi="Arial" w:cs="Arial"/>
          <w:sz w:val="20"/>
        </w:rPr>
      </w:pPr>
    </w:p>
    <w:p w14:paraId="4714259A" w14:textId="633E2E38" w:rsidR="00205362" w:rsidRPr="006628BA" w:rsidRDefault="00205362" w:rsidP="00451375">
      <w:pPr>
        <w:spacing w:after="0" w:line="240" w:lineRule="auto"/>
        <w:rPr>
          <w:rFonts w:eastAsia="MS Mincho" w:cs="Arial"/>
          <w:b/>
          <w:sz w:val="20"/>
        </w:rPr>
      </w:pPr>
      <w:r w:rsidRPr="00BE1053">
        <w:rPr>
          <w:rFonts w:eastAsia="MS Mincho" w:cs="Arial"/>
          <w:b/>
          <w:sz w:val="20"/>
        </w:rPr>
        <w:t>Monitoring and review</w:t>
      </w:r>
      <w:r w:rsidRPr="006628BA">
        <w:rPr>
          <w:rFonts w:eastAsia="MS Mincho" w:cs="Arial"/>
          <w:b/>
          <w:sz w:val="20"/>
        </w:rPr>
        <w:t xml:space="preserve"> </w:t>
      </w:r>
    </w:p>
    <w:p w14:paraId="3F7671FD" w14:textId="6EB45604" w:rsidR="00205362" w:rsidRPr="00127A2A" w:rsidRDefault="076E6239" w:rsidP="00D4199D">
      <w:pPr>
        <w:numPr>
          <w:ilvl w:val="0"/>
          <w:numId w:val="2"/>
        </w:numPr>
        <w:spacing w:after="0" w:line="240" w:lineRule="auto"/>
        <w:ind w:left="641"/>
        <w:rPr>
          <w:rFonts w:cs="Arial"/>
          <w:sz w:val="20"/>
        </w:rPr>
      </w:pPr>
      <w:r w:rsidRPr="2FFD9471">
        <w:rPr>
          <w:sz w:val="20"/>
        </w:rPr>
        <w:t>All staff, including m</w:t>
      </w:r>
      <w:r w:rsidR="35067617" w:rsidRPr="2FFD9471">
        <w:rPr>
          <w:sz w:val="20"/>
        </w:rPr>
        <w:t>anagement</w:t>
      </w:r>
      <w:r w:rsidRPr="2FFD9471">
        <w:rPr>
          <w:sz w:val="20"/>
        </w:rPr>
        <w:t xml:space="preserve"> and </w:t>
      </w:r>
      <w:r w:rsidR="35067617" w:rsidRPr="2FFD9471">
        <w:rPr>
          <w:sz w:val="20"/>
        </w:rPr>
        <w:t>educators</w:t>
      </w:r>
      <w:r w:rsidR="735AD66E" w:rsidRPr="2FFD9471">
        <w:rPr>
          <w:sz w:val="20"/>
        </w:rPr>
        <w:t>,</w:t>
      </w:r>
      <w:r w:rsidR="35067617" w:rsidRPr="2FFD9471">
        <w:rPr>
          <w:sz w:val="20"/>
        </w:rPr>
        <w:t xml:space="preserve"> monitor and review the effectiveness of the </w:t>
      </w:r>
      <w:r w:rsidR="3617674C" w:rsidRPr="2FFD9471">
        <w:rPr>
          <w:sz w:val="20"/>
        </w:rPr>
        <w:t>&lt;</w:t>
      </w:r>
      <w:r w:rsidR="001F54AF" w:rsidRPr="001F54AF">
        <w:rPr>
          <w:sz w:val="20"/>
          <w:highlight w:val="yellow"/>
        </w:rPr>
        <w:t>INSERT POLICY NAME</w:t>
      </w:r>
      <w:r w:rsidR="3617674C" w:rsidRPr="2FFD9471">
        <w:rPr>
          <w:sz w:val="20"/>
        </w:rPr>
        <w:t>&gt;</w:t>
      </w:r>
      <w:r w:rsidR="35067617" w:rsidRPr="2FFD9471">
        <w:rPr>
          <w:sz w:val="20"/>
        </w:rPr>
        <w:t xml:space="preserve"> policy and revise the policy when required (at least once every three years) by completing a policy review</w:t>
      </w:r>
      <w:r w:rsidR="35067617" w:rsidRPr="2FFD9471">
        <w:rPr>
          <w:rFonts w:cs="Arial"/>
          <w:sz w:val="20"/>
        </w:rPr>
        <w:t>.</w:t>
      </w:r>
    </w:p>
    <w:p w14:paraId="36ACEFC3" w14:textId="48853DD0" w:rsidR="00205362" w:rsidRPr="00127A2A" w:rsidRDefault="00C66305" w:rsidP="00D4199D">
      <w:pPr>
        <w:pStyle w:val="ListBullet"/>
      </w:pPr>
      <w:r w:rsidRPr="00127A2A">
        <w:t>&lt;</w:t>
      </w:r>
      <w:r w:rsidR="001F54AF" w:rsidRPr="009667A5">
        <w:rPr>
          <w:highlight w:val="yellow"/>
        </w:rPr>
        <w:t>INSERT POLICY NAME</w:t>
      </w:r>
      <w:r w:rsidRPr="00127A2A">
        <w:t>&gt;</w:t>
      </w:r>
      <w:r w:rsidR="00205362" w:rsidRPr="00127A2A">
        <w:t xml:space="preserve"> policy updates and requirements will be made available to staff, families and visitors.</w:t>
      </w:r>
    </w:p>
    <w:p w14:paraId="4DDBEF00" w14:textId="77777777" w:rsidR="006E07B4" w:rsidRDefault="006E07B4" w:rsidP="00451375">
      <w:pPr>
        <w:spacing w:after="0" w:line="240" w:lineRule="auto"/>
        <w:rPr>
          <w:rFonts w:eastAsia="MS Mincho" w:cs="Arial"/>
          <w:b/>
          <w:color w:val="636363"/>
          <w:sz w:val="20"/>
        </w:rPr>
      </w:pPr>
    </w:p>
    <w:p w14:paraId="2E45D7BB" w14:textId="77777777" w:rsidR="00205362" w:rsidRDefault="3CCB3ABE" w:rsidP="00451375">
      <w:pPr>
        <w:spacing w:after="0" w:line="240" w:lineRule="auto"/>
        <w:rPr>
          <w:rFonts w:eastAsia="MS Mincho" w:cs="Arial"/>
          <w:b/>
          <w:bCs/>
          <w:color w:val="636363"/>
          <w:sz w:val="20"/>
        </w:rPr>
      </w:pPr>
      <w:r w:rsidRPr="24C88CE5">
        <w:rPr>
          <w:rFonts w:eastAsia="MS Mincho" w:cs="Arial"/>
          <w:b/>
          <w:bCs/>
          <w:color w:val="636363"/>
          <w:sz w:val="20"/>
        </w:rPr>
        <w:t>Next policy review: . . . . . . . . . .</w:t>
      </w:r>
    </w:p>
    <w:p w14:paraId="54CF904C" w14:textId="77777777" w:rsidR="009667A5" w:rsidRPr="006628BA" w:rsidRDefault="009667A5" w:rsidP="00451375">
      <w:pPr>
        <w:spacing w:after="0" w:line="240" w:lineRule="auto"/>
        <w:rPr>
          <w:rFonts w:cs="Arial"/>
          <w:sz w:val="20"/>
        </w:rPr>
      </w:pPr>
    </w:p>
    <w:p w14:paraId="44AD786E" w14:textId="5A9F231C" w:rsidR="00F04FF8" w:rsidRDefault="00F04FF8" w:rsidP="00451375">
      <w:pPr>
        <w:pStyle w:val="Heading2"/>
        <w:spacing w:line="240" w:lineRule="auto"/>
        <w:rPr>
          <w:rFonts w:eastAsia="MS Mincho" w:cs="Arial"/>
          <w:b/>
          <w:color w:val="auto"/>
          <w:spacing w:val="0"/>
          <w:sz w:val="20"/>
          <w:szCs w:val="20"/>
        </w:rPr>
      </w:pPr>
      <w:r>
        <w:rPr>
          <w:noProof/>
        </w:rPr>
        <mc:AlternateContent>
          <mc:Choice Requires="wps">
            <w:drawing>
              <wp:anchor distT="0" distB="0" distL="114300" distR="114300" simplePos="0" relativeHeight="251663360" behindDoc="0" locked="0" layoutInCell="1" allowOverlap="1" wp14:anchorId="2612D273" wp14:editId="3B20411F">
                <wp:simplePos x="0" y="0"/>
                <wp:positionH relativeFrom="column">
                  <wp:posOffset>0</wp:posOffset>
                </wp:positionH>
                <wp:positionV relativeFrom="paragraph">
                  <wp:posOffset>0</wp:posOffset>
                </wp:positionV>
                <wp:extent cx="6291072" cy="459813"/>
                <wp:effectExtent l="0" t="0" r="14605" b="16510"/>
                <wp:wrapNone/>
                <wp:docPr id="6" name="Text Box 6"/>
                <wp:cNvGraphicFramePr/>
                <a:graphic xmlns:a="http://schemas.openxmlformats.org/drawingml/2006/main">
                  <a:graphicData uri="http://schemas.microsoft.com/office/word/2010/wordprocessingShape">
                    <wps:wsp>
                      <wps:cNvSpPr txBox="1"/>
                      <wps:spPr>
                        <a:xfrm>
                          <a:off x="0" y="0"/>
                          <a:ext cx="6291072" cy="459813"/>
                        </a:xfrm>
                        <a:prstGeom prst="rect">
                          <a:avLst/>
                        </a:prstGeom>
                        <a:noFill/>
                        <a:ln w="6350">
                          <a:solidFill>
                            <a:prstClr val="black"/>
                          </a:solidFill>
                        </a:ln>
                      </wps:spPr>
                      <wps:txb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3" w:history="1">
                              <w:r w:rsidR="003D22B1" w:rsidRPr="00AE4E8F">
                                <w:rPr>
                                  <w:rStyle w:val="Hyperlink"/>
                                  <w:rFonts w:cs="Arial"/>
                                  <w:i/>
                                  <w:iCs/>
                                  <w:sz w:val="18"/>
                                  <w:szCs w:val="18"/>
                                </w:rPr>
                                <w:t>Cancer Council Australia’s website.</w:t>
                              </w:r>
                            </w:hyperlink>
                            <w:r>
                              <w:rPr>
                                <w:rFonts w:cs="Arial"/>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2D273" id="_x0000_t202" coordsize="21600,21600" o:spt="202" path="m,l,21600r21600,l21600,xe">
                <v:stroke joinstyle="miter"/>
                <v:path gradientshapeok="t" o:connecttype="rect"/>
              </v:shapetype>
              <v:shape id="Text Box 6" o:spid="_x0000_s1026" type="#_x0000_t202" style="position:absolute;margin-left:0;margin-top:0;width:495.3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" filled="f" strokeweight=".5pt">
                <v:textbo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4" w:history="1">
                        <w:r w:rsidR="003D22B1" w:rsidRPr="00AE4E8F">
                          <w:rPr>
                            <w:rStyle w:val="Hyperlink"/>
                            <w:rFonts w:cs="Arial"/>
                            <w:i/>
                            <w:iCs/>
                            <w:sz w:val="18"/>
                            <w:szCs w:val="18"/>
                          </w:rPr>
                          <w:t>Cancer Council Australia’s website.</w:t>
                        </w:r>
                      </w:hyperlink>
                      <w:r>
                        <w:rPr>
                          <w:rFonts w:cs="Arial"/>
                          <w:i/>
                          <w:iCs/>
                          <w:sz w:val="18"/>
                          <w:szCs w:val="18"/>
                        </w:rPr>
                        <w:t>.</w:t>
                      </w:r>
                    </w:p>
                  </w:txbxContent>
                </v:textbox>
              </v:shape>
            </w:pict>
          </mc:Fallback>
        </mc:AlternateContent>
      </w:r>
    </w:p>
    <w:p w14:paraId="53373A6C" w14:textId="77777777" w:rsidR="00F04FF8" w:rsidRDefault="00F04FF8" w:rsidP="00451375">
      <w:pPr>
        <w:pStyle w:val="Heading2"/>
        <w:spacing w:line="240" w:lineRule="auto"/>
        <w:rPr>
          <w:rFonts w:eastAsia="MS Mincho" w:cs="Arial"/>
          <w:b/>
          <w:color w:val="auto"/>
          <w:spacing w:val="0"/>
          <w:sz w:val="20"/>
          <w:szCs w:val="20"/>
        </w:rPr>
      </w:pPr>
    </w:p>
    <w:p w14:paraId="27FDA41C" w14:textId="77777777" w:rsidR="00F04FF8" w:rsidRDefault="00F04FF8" w:rsidP="00451375">
      <w:pPr>
        <w:pStyle w:val="Heading2"/>
        <w:spacing w:line="240" w:lineRule="auto"/>
        <w:rPr>
          <w:rFonts w:eastAsia="MS Mincho" w:cs="Arial"/>
          <w:b/>
          <w:color w:val="auto"/>
          <w:spacing w:val="0"/>
          <w:sz w:val="20"/>
          <w:szCs w:val="20"/>
        </w:rPr>
      </w:pPr>
    </w:p>
    <w:p w14:paraId="77669CA1" w14:textId="77777777" w:rsidR="00F04FF8" w:rsidRDefault="00F04FF8" w:rsidP="00451375">
      <w:pPr>
        <w:pStyle w:val="Heading2"/>
        <w:spacing w:line="240" w:lineRule="auto"/>
        <w:rPr>
          <w:rFonts w:eastAsia="MS Mincho" w:cs="Arial"/>
          <w:b/>
          <w:color w:val="auto"/>
          <w:spacing w:val="0"/>
          <w:sz w:val="20"/>
          <w:szCs w:val="20"/>
        </w:rPr>
      </w:pPr>
    </w:p>
    <w:p w14:paraId="23D94B74" w14:textId="06C8EE5A" w:rsidR="00205362" w:rsidRPr="00D4199D" w:rsidRDefault="30EA1677" w:rsidP="00D4199D">
      <w:pPr>
        <w:pStyle w:val="ListBullet"/>
        <w:numPr>
          <w:ilvl w:val="0"/>
          <w:numId w:val="0"/>
        </w:numPr>
        <w:ind w:left="284"/>
        <w:rPr>
          <w:rFonts w:eastAsia="Arial"/>
        </w:rPr>
      </w:pPr>
      <w:r w:rsidRPr="008B2706">
        <w:rPr>
          <w:rFonts w:eastAsia="Arial"/>
          <w:b/>
          <w:bCs/>
        </w:rPr>
        <w:t>Relevan</w:t>
      </w:r>
      <w:r w:rsidRPr="00D4199D">
        <w:rPr>
          <w:rFonts w:eastAsia="Arial"/>
        </w:rPr>
        <w:t xml:space="preserve">t </w:t>
      </w:r>
      <w:r w:rsidRPr="008B2706">
        <w:rPr>
          <w:rFonts w:eastAsia="Arial"/>
          <w:b/>
          <w:bCs/>
        </w:rPr>
        <w:t>documents / links</w:t>
      </w:r>
      <w:r w:rsidRPr="00D4199D">
        <w:rPr>
          <w:rFonts w:eastAsia="Arial"/>
        </w:rPr>
        <w:t xml:space="preserve"> </w:t>
      </w:r>
    </w:p>
    <w:p w14:paraId="2E095DE0" w14:textId="67356DA8" w:rsidR="6D2EC9D1" w:rsidRDefault="6D2EC9D1" w:rsidP="00D4199D">
      <w:pPr>
        <w:pStyle w:val="ListBullet"/>
        <w:rPr>
          <w:rStyle w:val="Hyperlink"/>
          <w:rFonts w:eastAsia="Arial"/>
        </w:rPr>
      </w:pPr>
      <w:hyperlink r:id="rId25">
        <w:r w:rsidRPr="4424C7FD">
          <w:rPr>
            <w:rStyle w:val="Hyperlink"/>
            <w:rFonts w:eastAsia="Arial"/>
          </w:rPr>
          <w:t>Guide to the National Quality Framework</w:t>
        </w:r>
      </w:hyperlink>
      <w:r w:rsidRPr="4424C7FD">
        <w:rPr>
          <w:rFonts w:eastAsia="Arial"/>
        </w:rPr>
        <w:t xml:space="preserve"> - ACECQA Policy and Procedure Guidelines</w:t>
      </w:r>
    </w:p>
    <w:p w14:paraId="5C4CF745" w14:textId="710AF744" w:rsidR="007642E3" w:rsidRPr="009B0379" w:rsidRDefault="007642E3" w:rsidP="00D4199D">
      <w:pPr>
        <w:pStyle w:val="ListBullet"/>
        <w:rPr>
          <w:rFonts w:eastAsia="Arial"/>
        </w:rPr>
      </w:pPr>
      <w:hyperlink r:id="rId26">
        <w:r w:rsidRPr="4424C7FD">
          <w:rPr>
            <w:rStyle w:val="Hyperlink"/>
            <w:rFonts w:eastAsia="Arial"/>
          </w:rPr>
          <w:t>Belonging, Being and Becoming – The Early Years Learning Framework</w:t>
        </w:r>
      </w:hyperlink>
      <w:r w:rsidRPr="4424C7FD">
        <w:rPr>
          <w:rFonts w:eastAsia="Arial"/>
        </w:rPr>
        <w:t xml:space="preserve"> (V2.0, 2022)</w:t>
      </w:r>
    </w:p>
    <w:p w14:paraId="5B259844" w14:textId="2257B6DC" w:rsidR="00B003E5" w:rsidRPr="00952B88" w:rsidRDefault="00B003E5" w:rsidP="00D4199D">
      <w:pPr>
        <w:pStyle w:val="ListBullet"/>
        <w:rPr>
          <w:rFonts w:eastAsia="Arial"/>
        </w:rPr>
      </w:pPr>
      <w:hyperlink r:id="rId27">
        <w:r w:rsidRPr="4424C7FD">
          <w:rPr>
            <w:rStyle w:val="Hyperlink"/>
            <w:rFonts w:eastAsia="Arial"/>
          </w:rPr>
          <w:t>Australian Professional Standards for Teachers</w:t>
        </w:r>
      </w:hyperlink>
      <w:r w:rsidRPr="4424C7FD">
        <w:rPr>
          <w:rFonts w:eastAsia="Arial"/>
        </w:rPr>
        <w:t xml:space="preserve"> (APST) – Standard 4.4 and 7.2</w:t>
      </w:r>
    </w:p>
    <w:p w14:paraId="4CC216B9" w14:textId="77777777" w:rsidR="00205362" w:rsidRPr="00952B88" w:rsidRDefault="00D35614" w:rsidP="00D4199D">
      <w:pPr>
        <w:pStyle w:val="ListBullet"/>
        <w:rPr>
          <w:rFonts w:eastAsia="Arial"/>
        </w:rPr>
      </w:pPr>
      <w:r w:rsidRPr="4424C7FD">
        <w:rPr>
          <w:rFonts w:eastAsia="Arial"/>
        </w:rPr>
        <w:t xml:space="preserve">ARPANSA </w:t>
      </w:r>
      <w:hyperlink r:id="rId28">
        <w:r w:rsidR="00205362" w:rsidRPr="4424C7FD">
          <w:rPr>
            <w:rStyle w:val="Hyperlink"/>
            <w:rFonts w:eastAsia="Arial"/>
          </w:rPr>
          <w:t>Radiation Protection Standard for Occupational Exposure to Ultraviolet Radiation</w:t>
        </w:r>
      </w:hyperlink>
      <w:r w:rsidR="00205362" w:rsidRPr="4424C7FD">
        <w:rPr>
          <w:rFonts w:eastAsia="Arial"/>
        </w:rPr>
        <w:t xml:space="preserve"> (2006) </w:t>
      </w:r>
    </w:p>
    <w:p w14:paraId="0C3FA8F6" w14:textId="77777777" w:rsidR="006F48EE" w:rsidRPr="00952B88" w:rsidRDefault="006F48EE" w:rsidP="00D4199D">
      <w:pPr>
        <w:pStyle w:val="ListBullet"/>
        <w:rPr>
          <w:rFonts w:eastAsia="Arial"/>
          <w:i/>
          <w:iCs/>
        </w:rPr>
      </w:pPr>
      <w:bookmarkStart w:id="13" w:name="_Hlk76111607"/>
      <w:r w:rsidRPr="4424C7FD">
        <w:rPr>
          <w:rFonts w:eastAsia="Arial"/>
        </w:rPr>
        <w:t xml:space="preserve">Safe Work Australia: </w:t>
      </w:r>
      <w:hyperlink r:id="rId29">
        <w:r w:rsidRPr="4424C7FD">
          <w:rPr>
            <w:rStyle w:val="Hyperlink"/>
            <w:rFonts w:eastAsia="Arial"/>
          </w:rPr>
          <w:t>Guide on exposure to solar ultraviolet radiation (UVR)</w:t>
        </w:r>
      </w:hyperlink>
      <w:r w:rsidRPr="4424C7FD">
        <w:rPr>
          <w:rFonts w:eastAsia="Arial"/>
        </w:rPr>
        <w:t xml:space="preserve"> (2019)</w:t>
      </w:r>
    </w:p>
    <w:bookmarkEnd w:id="13"/>
    <w:p w14:paraId="280F6796" w14:textId="77777777" w:rsidR="002A6196" w:rsidRPr="009B0379" w:rsidRDefault="002A6196" w:rsidP="00D4199D">
      <w:pPr>
        <w:pStyle w:val="ListBullet"/>
        <w:rPr>
          <w:rFonts w:eastAsia="Arial"/>
          <w:i/>
          <w:iCs/>
        </w:rPr>
      </w:pPr>
      <w:r w:rsidRPr="4424C7FD">
        <w:rPr>
          <w:rFonts w:eastAsia="Arial"/>
        </w:rPr>
        <w:t xml:space="preserve">AS 4174:2018 (Amd 2019) Knitted and woven shade fabrics </w:t>
      </w:r>
    </w:p>
    <w:p w14:paraId="3D5204CA" w14:textId="6EAEB414" w:rsidR="00385530" w:rsidRPr="00952B88" w:rsidRDefault="00EF2FBB" w:rsidP="00D4199D">
      <w:pPr>
        <w:pStyle w:val="ListBullet"/>
        <w:rPr>
          <w:rFonts w:eastAsia="Arial"/>
        </w:rPr>
      </w:pPr>
      <w:r w:rsidRPr="4424C7FD">
        <w:rPr>
          <w:rFonts w:eastAsia="Arial"/>
        </w:rPr>
        <w:t xml:space="preserve">AS/NZS 1067.1:2016 (Amd 2021), Eye and face protection - Sunglasses and fashion spectacles </w:t>
      </w:r>
      <w:bookmarkStart w:id="14" w:name="_Hlk76111625"/>
      <w:bookmarkStart w:id="15" w:name="_Hlk76113442"/>
      <w:r w:rsidR="00385530" w:rsidRPr="4424C7FD">
        <w:rPr>
          <w:rFonts w:eastAsia="Arial"/>
        </w:rPr>
        <w:t>AS/NZS 4399:20</w:t>
      </w:r>
      <w:r w:rsidR="006F48EE" w:rsidRPr="4424C7FD">
        <w:rPr>
          <w:rFonts w:eastAsia="Arial"/>
        </w:rPr>
        <w:t>20</w:t>
      </w:r>
      <w:r w:rsidR="00385530" w:rsidRPr="4424C7FD">
        <w:rPr>
          <w:rFonts w:eastAsia="Arial"/>
        </w:rPr>
        <w:t>, Sun protective clothing - Evaluation and classification</w:t>
      </w:r>
      <w:bookmarkEnd w:id="14"/>
    </w:p>
    <w:bookmarkEnd w:id="15"/>
    <w:p w14:paraId="69FE1D3C" w14:textId="77777777" w:rsidR="00385530" w:rsidRPr="00952B88" w:rsidRDefault="00385530" w:rsidP="00D4199D">
      <w:pPr>
        <w:pStyle w:val="ListBullet"/>
        <w:rPr>
          <w:rFonts w:eastAsia="Arial"/>
        </w:rPr>
      </w:pPr>
      <w:r w:rsidRPr="4424C7FD">
        <w:rPr>
          <w:rFonts w:eastAsia="Arial"/>
        </w:rPr>
        <w:t>AS/NZS 2604:2012 Sunscreen products - Evaluation and classification</w:t>
      </w:r>
    </w:p>
    <w:p w14:paraId="0DC0E2C7" w14:textId="7130B7AB" w:rsidR="00036138" w:rsidRPr="00952B88" w:rsidRDefault="00036138" w:rsidP="00D4199D">
      <w:pPr>
        <w:pStyle w:val="ListBullet"/>
        <w:rPr>
          <w:rStyle w:val="Hyperlink"/>
          <w:rFonts w:eastAsia="Arial"/>
        </w:rPr>
      </w:pPr>
      <w:r w:rsidRPr="4424C7FD">
        <w:rPr>
          <w:rFonts w:eastAsia="Arial"/>
        </w:rPr>
        <w:t xml:space="preserve">Australian Government Therapeutics Goods Administration (TGA) – </w:t>
      </w:r>
      <w:hyperlink r:id="rId30" w:history="1">
        <w:r w:rsidRPr="009667A5">
          <w:rPr>
            <w:rStyle w:val="Hyperlink"/>
            <w:rFonts w:eastAsia="Arial"/>
          </w:rPr>
          <w:t>Australian regulatory guidelines for sunscreens</w:t>
        </w:r>
      </w:hyperlink>
    </w:p>
    <w:p w14:paraId="3CF2D8B6" w14:textId="307F36C1" w:rsidR="00385530" w:rsidRPr="00952B88" w:rsidRDefault="6F181A6D" w:rsidP="00D4199D">
      <w:pPr>
        <w:pStyle w:val="ListBullet"/>
        <w:rPr>
          <w:rFonts w:eastAsia="Arial"/>
        </w:rPr>
      </w:pPr>
      <w:r w:rsidRPr="4424C7FD">
        <w:rPr>
          <w:rFonts w:eastAsia="Arial"/>
        </w:rPr>
        <w:lastRenderedPageBreak/>
        <w:t>AS/NZS 4685.0:2017, Playground equipment and surfacing - Development, installation, inspection, maintenance and operation.6.2.1 General considerations, 6.3.9 Shade and sun protection, Appendix A Shade and sun protection</w:t>
      </w:r>
    </w:p>
    <w:p w14:paraId="0D739A5A" w14:textId="45577DAF" w:rsidR="009667A5" w:rsidRPr="00727155" w:rsidRDefault="009667A5" w:rsidP="00D4199D">
      <w:pPr>
        <w:pStyle w:val="ListBullet"/>
        <w:numPr>
          <w:ilvl w:val="0"/>
          <w:numId w:val="0"/>
        </w:numPr>
      </w:pPr>
    </w:p>
    <w:p w14:paraId="68615FE8" w14:textId="2F0E15EC" w:rsidR="00727155" w:rsidRPr="00727155" w:rsidRDefault="001F6320" w:rsidP="00D4199D">
      <w:pPr>
        <w:pStyle w:val="ListBullet"/>
        <w:numPr>
          <w:ilvl w:val="0"/>
          <w:numId w:val="0"/>
        </w:numPr>
      </w:pPr>
      <w:r w:rsidRPr="001F6320">
        <w:rPr>
          <w:b/>
          <w:bCs/>
        </w:rPr>
        <w:t>Relevant</w:t>
      </w:r>
      <w:r>
        <w:t xml:space="preserve"> </w:t>
      </w:r>
      <w:r w:rsidR="00727155" w:rsidRPr="001F6320">
        <w:rPr>
          <w:b/>
          <w:bCs/>
        </w:rPr>
        <w:t>aspects of the National Quality Standards (NQS)</w:t>
      </w:r>
    </w:p>
    <w:p w14:paraId="1FC39945" w14:textId="41795FEA" w:rsidR="00305215" w:rsidRDefault="00205362" w:rsidP="00D4199D">
      <w:pPr>
        <w:pStyle w:val="ListBullet"/>
        <w:numPr>
          <w:ilvl w:val="0"/>
          <w:numId w:val="0"/>
        </w:numPr>
      </w:pPr>
      <w:r>
        <w:t xml:space="preserve">Quality Area (QA) / Standard (S) </w:t>
      </w:r>
      <w:r w:rsidR="008B24A3">
        <w:t>/ Element (E)</w:t>
      </w:r>
    </w:p>
    <w:p w14:paraId="02C5EB5B" w14:textId="77777777" w:rsidR="009667A5" w:rsidRDefault="009667A5" w:rsidP="00D4199D">
      <w:pPr>
        <w:pStyle w:val="ListBullet"/>
        <w:numPr>
          <w:ilvl w:val="0"/>
          <w:numId w:val="0"/>
        </w:numPr>
      </w:pPr>
    </w:p>
    <w:tbl>
      <w:tblPr>
        <w:tblW w:w="992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8222"/>
      </w:tblGrid>
      <w:tr w:rsidR="00205362" w:rsidRPr="00BC759D" w14:paraId="272DB38C" w14:textId="77777777" w:rsidTr="0058450C">
        <w:trPr>
          <w:trHeight w:val="33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B3BA7F"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1</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F9A703"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Educational program and practice</w:t>
            </w:r>
          </w:p>
        </w:tc>
      </w:tr>
      <w:tr w:rsidR="00205362" w:rsidRPr="00BC759D" w14:paraId="695BE7C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AA697C" w14:textId="77777777" w:rsidR="00205362" w:rsidRPr="00BC759D" w:rsidRDefault="00205362" w:rsidP="00451375">
            <w:pPr>
              <w:spacing w:after="0" w:line="240" w:lineRule="auto"/>
              <w:rPr>
                <w:rFonts w:cs="Arial"/>
                <w:b/>
                <w:sz w:val="16"/>
                <w:szCs w:val="16"/>
              </w:rPr>
            </w:pPr>
            <w:r w:rsidRPr="00BC759D">
              <w:rPr>
                <w:rFonts w:cs="Arial"/>
                <w:b/>
                <w:sz w:val="16"/>
                <w:szCs w:val="16"/>
                <w:lang w:eastAsia="en-AU"/>
              </w:rPr>
              <w:t>S 1.1</w:t>
            </w:r>
            <w:r w:rsidR="00A97841" w:rsidRPr="00BC759D">
              <w:rPr>
                <w:rFonts w:cs="Arial"/>
                <w:b/>
                <w:sz w:val="16"/>
                <w:szCs w:val="16"/>
                <w:lang w:eastAsia="en-AU"/>
              </w:rPr>
              <w:t xml:space="preserve"> Program</w:t>
            </w:r>
          </w:p>
        </w:tc>
        <w:tc>
          <w:tcPr>
            <w:tcW w:w="8222" w:type="dxa"/>
            <w:tcBorders>
              <w:top w:val="single" w:sz="4" w:space="0" w:color="BFBFBF"/>
              <w:left w:val="single" w:sz="4" w:space="0" w:color="BFBFBF"/>
              <w:bottom w:val="single" w:sz="4" w:space="0" w:color="BFBFBF"/>
              <w:right w:val="single" w:sz="4" w:space="0" w:color="BFBFBF"/>
            </w:tcBorders>
          </w:tcPr>
          <w:p w14:paraId="2F3814ED" w14:textId="77777777" w:rsidR="00394982" w:rsidRPr="00BC759D" w:rsidRDefault="00394982"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The Educational program enhances each child’s learning and development.</w:t>
            </w:r>
          </w:p>
          <w:p w14:paraId="0562CB0E"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5B720D81"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8ABAE70"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1.1.1</w:t>
            </w:r>
          </w:p>
        </w:tc>
        <w:tc>
          <w:tcPr>
            <w:tcW w:w="8222" w:type="dxa"/>
            <w:tcBorders>
              <w:top w:val="single" w:sz="4" w:space="0" w:color="BFBFBF"/>
              <w:left w:val="single" w:sz="4" w:space="0" w:color="BFBFBF"/>
              <w:bottom w:val="single" w:sz="4" w:space="0" w:color="BFBFBF"/>
              <w:right w:val="single" w:sz="4" w:space="0" w:color="BFBFBF"/>
            </w:tcBorders>
          </w:tcPr>
          <w:p w14:paraId="14469210" w14:textId="77777777" w:rsidR="00205362" w:rsidRPr="00BC759D" w:rsidRDefault="0020536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Curriculum decision making contributes to each child’s learning and development outcomes in relation to their identity, connec</w:t>
            </w:r>
            <w:r w:rsidR="008B24A3" w:rsidRPr="00BC759D">
              <w:rPr>
                <w:rStyle w:val="A15"/>
                <w:rFonts w:ascii="Arial" w:hAnsi="Arial" w:cs="Arial"/>
                <w:color w:val="auto"/>
                <w:sz w:val="16"/>
                <w:szCs w:val="16"/>
              </w:rPr>
              <w:t xml:space="preserve">tion with community, wellbeing, </w:t>
            </w:r>
            <w:r w:rsidR="00003A6C" w:rsidRPr="00BC759D">
              <w:rPr>
                <w:rStyle w:val="A15"/>
                <w:rFonts w:ascii="Arial" w:hAnsi="Arial" w:cs="Arial"/>
                <w:color w:val="auto"/>
                <w:sz w:val="16"/>
                <w:szCs w:val="16"/>
              </w:rPr>
              <w:t>c</w:t>
            </w:r>
            <w:r w:rsidRPr="00BC759D">
              <w:rPr>
                <w:rStyle w:val="A15"/>
                <w:rFonts w:ascii="Arial" w:hAnsi="Arial" w:cs="Arial"/>
                <w:color w:val="auto"/>
                <w:sz w:val="16"/>
                <w:szCs w:val="16"/>
              </w:rPr>
              <w:t>onfidence as learners and effectiveness as communicators.</w:t>
            </w:r>
          </w:p>
        </w:tc>
      </w:tr>
      <w:tr w:rsidR="00205362" w:rsidRPr="00BC759D" w14:paraId="761C2EB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69C38F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1.1.3</w:t>
            </w:r>
          </w:p>
        </w:tc>
        <w:tc>
          <w:tcPr>
            <w:tcW w:w="8222" w:type="dxa"/>
            <w:tcBorders>
              <w:top w:val="single" w:sz="4" w:space="0" w:color="BFBFBF"/>
              <w:left w:val="single" w:sz="4" w:space="0" w:color="BFBFBF"/>
              <w:bottom w:val="single" w:sz="4" w:space="0" w:color="BFBFBF"/>
              <w:right w:val="single" w:sz="4" w:space="0" w:color="BFBFBF"/>
            </w:tcBorders>
          </w:tcPr>
          <w:p w14:paraId="0D0DD69A" w14:textId="77777777" w:rsidR="00205362" w:rsidRPr="00BC759D" w:rsidRDefault="0039498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All aspects of the program, including routines, are organised in ways that maximise opportunities for each child’s learning.</w:t>
            </w:r>
          </w:p>
        </w:tc>
      </w:tr>
      <w:tr w:rsidR="00205362" w:rsidRPr="00BC759D" w14:paraId="61C3E88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4761C50" w14:textId="77777777" w:rsidR="00205362" w:rsidRPr="00BC759D" w:rsidRDefault="00205362" w:rsidP="00451375">
            <w:pPr>
              <w:spacing w:after="0" w:line="240" w:lineRule="auto"/>
              <w:rPr>
                <w:rFonts w:cs="Arial"/>
                <w:b/>
                <w:sz w:val="16"/>
                <w:szCs w:val="16"/>
              </w:rPr>
            </w:pPr>
            <w:r w:rsidRPr="00BC759D">
              <w:rPr>
                <w:rFonts w:cs="Arial"/>
                <w:b/>
                <w:sz w:val="16"/>
                <w:szCs w:val="16"/>
              </w:rPr>
              <w:t>S 1.2</w:t>
            </w:r>
            <w:r w:rsidR="00A97841" w:rsidRPr="00BC759D">
              <w:rPr>
                <w:rFonts w:cs="Arial"/>
                <w:b/>
                <w:sz w:val="16"/>
                <w:szCs w:val="16"/>
              </w:rPr>
              <w:t xml:space="preserve"> Practice</w:t>
            </w:r>
          </w:p>
        </w:tc>
        <w:tc>
          <w:tcPr>
            <w:tcW w:w="8222" w:type="dxa"/>
            <w:tcBorders>
              <w:top w:val="single" w:sz="4" w:space="0" w:color="BFBFBF"/>
              <w:left w:val="single" w:sz="4" w:space="0" w:color="BFBFBF"/>
              <w:bottom w:val="single" w:sz="4" w:space="0" w:color="BFBFBF"/>
              <w:right w:val="single" w:sz="4" w:space="0" w:color="BFBFBF"/>
            </w:tcBorders>
          </w:tcPr>
          <w:p w14:paraId="6B93380B" w14:textId="77777777" w:rsidR="00205362" w:rsidRPr="00BC759D" w:rsidRDefault="00A97841" w:rsidP="00451375">
            <w:pPr>
              <w:pStyle w:val="Pa7"/>
              <w:spacing w:line="240" w:lineRule="auto"/>
              <w:rPr>
                <w:rStyle w:val="A15"/>
                <w:rFonts w:ascii="Arial" w:hAnsi="Arial" w:cs="Arial"/>
                <w:b/>
                <w:strike/>
                <w:sz w:val="16"/>
                <w:szCs w:val="16"/>
              </w:rPr>
            </w:pPr>
            <w:r w:rsidRPr="00BC759D">
              <w:rPr>
                <w:rStyle w:val="A15"/>
                <w:rFonts w:ascii="Arial" w:hAnsi="Arial" w:cs="Arial"/>
                <w:b/>
                <w:color w:val="auto"/>
                <w:sz w:val="16"/>
                <w:szCs w:val="16"/>
              </w:rPr>
              <w:t>Educators facilitate and extend each child’s learning and development.</w:t>
            </w:r>
          </w:p>
        </w:tc>
      </w:tr>
      <w:tr w:rsidR="00205362" w:rsidRPr="00BC759D" w14:paraId="5AF863B4"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2EDCD6B" w14:textId="77777777" w:rsidR="00205362" w:rsidRPr="00BC759D" w:rsidRDefault="00205362" w:rsidP="00451375">
            <w:pPr>
              <w:spacing w:after="0" w:line="240" w:lineRule="auto"/>
              <w:rPr>
                <w:rFonts w:cs="Arial"/>
                <w:sz w:val="16"/>
                <w:szCs w:val="16"/>
              </w:rPr>
            </w:pPr>
            <w:r w:rsidRPr="00BC759D">
              <w:rPr>
                <w:rFonts w:cs="Arial"/>
                <w:sz w:val="16"/>
                <w:szCs w:val="16"/>
              </w:rPr>
              <w:t>E 1.2.2</w:t>
            </w:r>
          </w:p>
        </w:tc>
        <w:tc>
          <w:tcPr>
            <w:tcW w:w="8222" w:type="dxa"/>
            <w:tcBorders>
              <w:top w:val="single" w:sz="4" w:space="0" w:color="BFBFBF"/>
              <w:left w:val="single" w:sz="4" w:space="0" w:color="BFBFBF"/>
              <w:bottom w:val="single" w:sz="4" w:space="0" w:color="BFBFBF"/>
              <w:right w:val="single" w:sz="4" w:space="0" w:color="BFBFBF"/>
            </w:tcBorders>
          </w:tcPr>
          <w:p w14:paraId="62380571" w14:textId="77777777" w:rsidR="00205362" w:rsidRPr="00BC759D" w:rsidRDefault="00A97841" w:rsidP="00451375">
            <w:pPr>
              <w:pStyle w:val="Pa7"/>
              <w:spacing w:line="240" w:lineRule="auto"/>
              <w:rPr>
                <w:rStyle w:val="A15"/>
                <w:rFonts w:ascii="Arial" w:hAnsi="Arial" w:cs="Arial"/>
                <w:strike/>
                <w:color w:val="auto"/>
                <w:sz w:val="16"/>
                <w:szCs w:val="16"/>
              </w:rPr>
            </w:pPr>
            <w:r w:rsidRPr="00BC759D">
              <w:rPr>
                <w:rStyle w:val="A15"/>
                <w:rFonts w:ascii="Arial" w:hAnsi="Arial" w:cs="Arial"/>
                <w:color w:val="auto"/>
                <w:sz w:val="16"/>
                <w:szCs w:val="16"/>
              </w:rPr>
              <w:t>Educators respond to children’s ideas and play and extend children’s learning through open-ended questions, interactions and feedback.</w:t>
            </w:r>
          </w:p>
        </w:tc>
      </w:tr>
      <w:tr w:rsidR="00A97841" w:rsidRPr="00BC759D" w14:paraId="6CEBE69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34C838" w14:textId="77777777" w:rsidR="00A97841" w:rsidRPr="00BC759D" w:rsidRDefault="00A97841" w:rsidP="00451375">
            <w:pPr>
              <w:spacing w:after="0" w:line="240" w:lineRule="auto"/>
              <w:rPr>
                <w:rFonts w:cs="Arial"/>
                <w:sz w:val="16"/>
                <w:szCs w:val="16"/>
              </w:rPr>
            </w:pPr>
            <w:r w:rsidRPr="00BC759D">
              <w:rPr>
                <w:rFonts w:cs="Arial"/>
                <w:sz w:val="16"/>
                <w:szCs w:val="16"/>
              </w:rPr>
              <w:t>E 1.2.3</w:t>
            </w:r>
          </w:p>
        </w:tc>
        <w:tc>
          <w:tcPr>
            <w:tcW w:w="8222" w:type="dxa"/>
            <w:tcBorders>
              <w:top w:val="single" w:sz="4" w:space="0" w:color="BFBFBF"/>
              <w:left w:val="single" w:sz="4" w:space="0" w:color="BFBFBF"/>
              <w:bottom w:val="single" w:sz="4" w:space="0" w:color="BFBFBF"/>
              <w:right w:val="single" w:sz="4" w:space="0" w:color="BFBFBF"/>
            </w:tcBorders>
          </w:tcPr>
          <w:p w14:paraId="7B42D1C4" w14:textId="77777777" w:rsidR="00A97841" w:rsidRPr="00BC759D" w:rsidRDefault="00A97841"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agency is promoted, enabling them to make choices and decisions that influence events and their world.</w:t>
            </w:r>
          </w:p>
        </w:tc>
      </w:tr>
      <w:tr w:rsidR="00205362" w:rsidRPr="00BC759D" w14:paraId="081D5BBF" w14:textId="77777777" w:rsidTr="0058450C">
        <w:trPr>
          <w:trHeight w:val="3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180AFB"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2</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50C4B71" w14:textId="77777777" w:rsidR="00205362" w:rsidRPr="00BC759D" w:rsidRDefault="00205362" w:rsidP="00451375">
            <w:pPr>
              <w:pStyle w:val="Pa7"/>
              <w:spacing w:line="240" w:lineRule="auto"/>
              <w:rPr>
                <w:rFonts w:ascii="Arial" w:hAnsi="Arial" w:cs="Arial"/>
                <w:b/>
                <w:color w:val="FFFFFF" w:themeColor="background1"/>
                <w:sz w:val="16"/>
                <w:szCs w:val="16"/>
              </w:rPr>
            </w:pPr>
            <w:r w:rsidRPr="00BC759D">
              <w:rPr>
                <w:rStyle w:val="A15"/>
                <w:rFonts w:ascii="Arial" w:hAnsi="Arial" w:cs="Arial"/>
                <w:b/>
                <w:color w:val="auto"/>
                <w:sz w:val="16"/>
                <w:szCs w:val="16"/>
              </w:rPr>
              <w:t>Children’s health and safety</w:t>
            </w:r>
          </w:p>
        </w:tc>
      </w:tr>
      <w:tr w:rsidR="00205362" w:rsidRPr="00BC759D" w14:paraId="68F46EF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0639961" w14:textId="77777777" w:rsidR="00205362" w:rsidRPr="00BC759D" w:rsidRDefault="00205362" w:rsidP="00451375">
            <w:pPr>
              <w:spacing w:after="0" w:line="240" w:lineRule="auto"/>
              <w:rPr>
                <w:rFonts w:cs="Arial"/>
                <w:b/>
                <w:sz w:val="16"/>
                <w:szCs w:val="16"/>
              </w:rPr>
            </w:pPr>
            <w:r w:rsidRPr="00BC759D">
              <w:rPr>
                <w:rFonts w:cs="Arial"/>
                <w:b/>
                <w:sz w:val="16"/>
                <w:szCs w:val="16"/>
              </w:rPr>
              <w:t>S 2.1</w:t>
            </w:r>
            <w:r w:rsidR="0099576F" w:rsidRPr="00BC759D">
              <w:rPr>
                <w:rFonts w:cs="Arial"/>
                <w:b/>
                <w:sz w:val="16"/>
                <w:szCs w:val="16"/>
              </w:rPr>
              <w:t xml:space="preserve"> Health</w:t>
            </w:r>
          </w:p>
        </w:tc>
        <w:tc>
          <w:tcPr>
            <w:tcW w:w="8222" w:type="dxa"/>
            <w:tcBorders>
              <w:top w:val="single" w:sz="4" w:space="0" w:color="BFBFBF"/>
              <w:left w:val="single" w:sz="4" w:space="0" w:color="BFBFBF"/>
              <w:bottom w:val="single" w:sz="4" w:space="0" w:color="BFBFBF"/>
              <w:right w:val="single" w:sz="4" w:space="0" w:color="BFBFBF"/>
            </w:tcBorders>
          </w:tcPr>
          <w:p w14:paraId="66CC8001" w14:textId="77777777" w:rsidR="0099576F" w:rsidRPr="00BC759D" w:rsidRDefault="0099576F"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child’s health and physical activity is supported and promoted</w:t>
            </w:r>
          </w:p>
          <w:p w14:paraId="34CE0A41" w14:textId="77777777" w:rsidR="00205362" w:rsidRPr="00BC759D" w:rsidRDefault="00205362" w:rsidP="00451375">
            <w:pPr>
              <w:pStyle w:val="Pa7"/>
              <w:spacing w:line="240" w:lineRule="auto"/>
              <w:rPr>
                <w:rStyle w:val="A15"/>
                <w:rFonts w:ascii="Arial" w:hAnsi="Arial" w:cs="Arial"/>
                <w:b/>
                <w:color w:val="auto"/>
                <w:sz w:val="16"/>
                <w:szCs w:val="16"/>
              </w:rPr>
            </w:pPr>
          </w:p>
        </w:tc>
      </w:tr>
      <w:tr w:rsidR="00205362" w:rsidRPr="00BC759D" w14:paraId="0303D75F"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699C162" w14:textId="77777777" w:rsidR="00205362" w:rsidRPr="00BC759D" w:rsidRDefault="00205362" w:rsidP="00451375">
            <w:pPr>
              <w:spacing w:after="0" w:line="240" w:lineRule="auto"/>
              <w:rPr>
                <w:rFonts w:cs="Arial"/>
                <w:sz w:val="16"/>
                <w:szCs w:val="16"/>
              </w:rPr>
            </w:pPr>
            <w:r w:rsidRPr="00BC759D">
              <w:rPr>
                <w:rFonts w:cs="Arial"/>
                <w:sz w:val="16"/>
                <w:szCs w:val="16"/>
              </w:rPr>
              <w:t>E 2.1.1</w:t>
            </w:r>
          </w:p>
        </w:tc>
        <w:tc>
          <w:tcPr>
            <w:tcW w:w="8222" w:type="dxa"/>
            <w:tcBorders>
              <w:top w:val="single" w:sz="4" w:space="0" w:color="BFBFBF"/>
              <w:left w:val="single" w:sz="4" w:space="0" w:color="BFBFBF"/>
              <w:bottom w:val="single" w:sz="4" w:space="0" w:color="BFBFBF"/>
              <w:right w:val="single" w:sz="4" w:space="0" w:color="BFBFBF"/>
            </w:tcBorders>
            <w:hideMark/>
          </w:tcPr>
          <w:p w14:paraId="49AF2ED4" w14:textId="77777777" w:rsidR="00205362" w:rsidRPr="00BC759D" w:rsidRDefault="0099576F"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wellbeing and comfort is provided for, including appropriate</w:t>
            </w:r>
            <w:r w:rsidR="001442B0" w:rsidRPr="00BC759D">
              <w:rPr>
                <w:rStyle w:val="A15"/>
                <w:rFonts w:ascii="Arial" w:hAnsi="Arial" w:cs="Arial"/>
                <w:color w:val="auto"/>
                <w:sz w:val="16"/>
                <w:szCs w:val="16"/>
              </w:rPr>
              <w:t xml:space="preserve"> </w:t>
            </w:r>
            <w:r w:rsidRPr="00BC759D">
              <w:rPr>
                <w:rStyle w:val="A15"/>
                <w:rFonts w:ascii="Arial" w:hAnsi="Arial" w:cs="Arial"/>
                <w:color w:val="auto"/>
                <w:sz w:val="16"/>
                <w:szCs w:val="16"/>
              </w:rPr>
              <w:t>opportunities</w:t>
            </w:r>
            <w:r w:rsidR="001442B0" w:rsidRPr="00BC759D">
              <w:rPr>
                <w:rStyle w:val="A15"/>
                <w:rFonts w:ascii="Arial" w:hAnsi="Arial" w:cs="Arial"/>
                <w:color w:val="auto"/>
                <w:sz w:val="16"/>
                <w:szCs w:val="16"/>
              </w:rPr>
              <w:t xml:space="preserve"> to meet each child’s need for sleep, rest and relaxation.</w:t>
            </w:r>
          </w:p>
        </w:tc>
      </w:tr>
      <w:tr w:rsidR="001442B0" w:rsidRPr="00BC759D" w14:paraId="4775E16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71F892" w14:textId="77777777" w:rsidR="001442B0" w:rsidRPr="00BC759D" w:rsidRDefault="001442B0" w:rsidP="00451375">
            <w:pPr>
              <w:spacing w:after="0" w:line="240" w:lineRule="auto"/>
              <w:rPr>
                <w:rFonts w:cs="Arial"/>
                <w:sz w:val="16"/>
                <w:szCs w:val="16"/>
              </w:rPr>
            </w:pPr>
            <w:r w:rsidRPr="00BC759D">
              <w:rPr>
                <w:rFonts w:cs="Arial"/>
                <w:sz w:val="16"/>
                <w:szCs w:val="16"/>
              </w:rPr>
              <w:t>E 2.1.2</w:t>
            </w:r>
          </w:p>
        </w:tc>
        <w:tc>
          <w:tcPr>
            <w:tcW w:w="8222" w:type="dxa"/>
            <w:tcBorders>
              <w:top w:val="single" w:sz="4" w:space="0" w:color="BFBFBF"/>
              <w:left w:val="single" w:sz="4" w:space="0" w:color="BFBFBF"/>
              <w:bottom w:val="single" w:sz="4" w:space="0" w:color="BFBFBF"/>
              <w:right w:val="single" w:sz="4" w:space="0" w:color="BFBFBF"/>
            </w:tcBorders>
          </w:tcPr>
          <w:p w14:paraId="52121B6F"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Effectiv</w:t>
            </w:r>
            <w:r w:rsidR="001736F5" w:rsidRPr="00BC759D">
              <w:rPr>
                <w:rStyle w:val="A15"/>
                <w:rFonts w:ascii="Arial" w:hAnsi="Arial" w:cs="Arial"/>
                <w:color w:val="auto"/>
                <w:sz w:val="16"/>
                <w:szCs w:val="16"/>
              </w:rPr>
              <w:t xml:space="preserve">e illness and injury management </w:t>
            </w:r>
            <w:r w:rsidRPr="00BC759D">
              <w:rPr>
                <w:rStyle w:val="A15"/>
                <w:rFonts w:ascii="Arial" w:hAnsi="Arial" w:cs="Arial"/>
                <w:color w:val="auto"/>
                <w:sz w:val="16"/>
                <w:szCs w:val="16"/>
              </w:rPr>
              <w:t>and hygiene practices are promoted and implemented.</w:t>
            </w:r>
          </w:p>
        </w:tc>
      </w:tr>
      <w:tr w:rsidR="001442B0" w:rsidRPr="00BC759D" w14:paraId="22C2F2C5"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3E8CBA0" w14:textId="77777777" w:rsidR="001442B0" w:rsidRPr="00BC759D" w:rsidRDefault="001442B0" w:rsidP="00451375">
            <w:pPr>
              <w:spacing w:after="0" w:line="240" w:lineRule="auto"/>
              <w:rPr>
                <w:rFonts w:cs="Arial"/>
                <w:sz w:val="16"/>
                <w:szCs w:val="16"/>
              </w:rPr>
            </w:pPr>
            <w:r w:rsidRPr="00BC759D">
              <w:rPr>
                <w:rFonts w:cs="Arial"/>
                <w:sz w:val="16"/>
                <w:szCs w:val="16"/>
              </w:rPr>
              <w:t>E 2.1.3</w:t>
            </w:r>
          </w:p>
        </w:tc>
        <w:tc>
          <w:tcPr>
            <w:tcW w:w="8222" w:type="dxa"/>
            <w:tcBorders>
              <w:top w:val="single" w:sz="4" w:space="0" w:color="BFBFBF"/>
              <w:left w:val="single" w:sz="4" w:space="0" w:color="BFBFBF"/>
              <w:bottom w:val="single" w:sz="4" w:space="0" w:color="BFBFBF"/>
              <w:right w:val="single" w:sz="4" w:space="0" w:color="BFBFBF"/>
            </w:tcBorders>
          </w:tcPr>
          <w:p w14:paraId="5A9BC010"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Healthy eating and physical activity are promoted and appropriate for each child.</w:t>
            </w:r>
          </w:p>
        </w:tc>
      </w:tr>
      <w:tr w:rsidR="001442B0" w:rsidRPr="00BC759D" w14:paraId="017A9DF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792BED" w14:textId="77777777" w:rsidR="001442B0" w:rsidRPr="00BC759D" w:rsidRDefault="001442B0" w:rsidP="00451375">
            <w:pPr>
              <w:spacing w:after="0" w:line="240" w:lineRule="auto"/>
              <w:rPr>
                <w:rFonts w:cs="Arial"/>
                <w:b/>
                <w:sz w:val="16"/>
                <w:szCs w:val="16"/>
              </w:rPr>
            </w:pPr>
            <w:r w:rsidRPr="00BC759D">
              <w:rPr>
                <w:rFonts w:cs="Arial"/>
                <w:b/>
                <w:sz w:val="16"/>
                <w:szCs w:val="16"/>
              </w:rPr>
              <w:t>S 2.2 Safety</w:t>
            </w:r>
          </w:p>
        </w:tc>
        <w:tc>
          <w:tcPr>
            <w:tcW w:w="8222" w:type="dxa"/>
            <w:tcBorders>
              <w:top w:val="single" w:sz="4" w:space="0" w:color="BFBFBF"/>
              <w:left w:val="single" w:sz="4" w:space="0" w:color="BFBFBF"/>
              <w:bottom w:val="single" w:sz="4" w:space="0" w:color="BFBFBF"/>
              <w:right w:val="single" w:sz="4" w:space="0" w:color="BFBFBF"/>
            </w:tcBorders>
          </w:tcPr>
          <w:p w14:paraId="5C308E05" w14:textId="77777777" w:rsidR="001442B0" w:rsidRPr="00BC759D" w:rsidRDefault="001442B0"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 is protected</w:t>
            </w:r>
          </w:p>
        </w:tc>
      </w:tr>
      <w:tr w:rsidR="001442B0" w:rsidRPr="00BC759D" w14:paraId="5F20082E"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17A947D" w14:textId="77777777" w:rsidR="001442B0" w:rsidRPr="00BC759D" w:rsidRDefault="001442B0" w:rsidP="00451375">
            <w:pPr>
              <w:spacing w:after="0" w:line="240" w:lineRule="auto"/>
              <w:rPr>
                <w:rFonts w:cs="Arial"/>
                <w:sz w:val="16"/>
                <w:szCs w:val="16"/>
                <w:highlight w:val="lightGray"/>
              </w:rPr>
            </w:pPr>
            <w:r w:rsidRPr="00BC759D">
              <w:rPr>
                <w:rFonts w:cs="Arial"/>
                <w:sz w:val="16"/>
                <w:szCs w:val="16"/>
              </w:rPr>
              <w:t>E 2.2.1</w:t>
            </w:r>
          </w:p>
        </w:tc>
        <w:tc>
          <w:tcPr>
            <w:tcW w:w="8222" w:type="dxa"/>
            <w:tcBorders>
              <w:top w:val="single" w:sz="4" w:space="0" w:color="BFBFBF"/>
              <w:left w:val="single" w:sz="4" w:space="0" w:color="BFBFBF"/>
              <w:bottom w:val="single" w:sz="4" w:space="0" w:color="BFBFBF"/>
              <w:right w:val="single" w:sz="4" w:space="0" w:color="BFBFBF"/>
            </w:tcBorders>
          </w:tcPr>
          <w:p w14:paraId="5F7B3EC1" w14:textId="77777777" w:rsidR="001442B0" w:rsidRPr="00BC759D" w:rsidRDefault="001442B0" w:rsidP="00451375">
            <w:pPr>
              <w:pStyle w:val="Pa7"/>
              <w:spacing w:line="240" w:lineRule="auto"/>
              <w:rPr>
                <w:rStyle w:val="A15"/>
                <w:rFonts w:ascii="Arial" w:hAnsi="Arial" w:cs="Arial"/>
                <w:color w:val="auto"/>
                <w:sz w:val="16"/>
                <w:szCs w:val="16"/>
                <w:highlight w:val="lightGray"/>
              </w:rPr>
            </w:pPr>
            <w:r w:rsidRPr="00BC759D">
              <w:rPr>
                <w:rStyle w:val="A15"/>
                <w:rFonts w:ascii="Arial" w:hAnsi="Arial" w:cs="Arial"/>
                <w:color w:val="auto"/>
                <w:sz w:val="16"/>
                <w:szCs w:val="16"/>
              </w:rPr>
              <w:t>At all times, reasonable precautions and adequate supervision ensure children are protected from harm and hazard.</w:t>
            </w:r>
          </w:p>
        </w:tc>
      </w:tr>
      <w:tr w:rsidR="00205362" w:rsidRPr="00BC759D" w14:paraId="60A7A2B8" w14:textId="77777777" w:rsidTr="00C66305">
        <w:trPr>
          <w:trHeight w:val="2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D7E5E20"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3</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8897FF9"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Physical environment</w:t>
            </w:r>
          </w:p>
        </w:tc>
      </w:tr>
      <w:tr w:rsidR="00205362" w:rsidRPr="00BC759D" w14:paraId="283D0B2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A531B5" w14:textId="77777777" w:rsidR="00205362" w:rsidRPr="00BC759D" w:rsidRDefault="00205362" w:rsidP="00451375">
            <w:pPr>
              <w:spacing w:after="0" w:line="240" w:lineRule="auto"/>
              <w:rPr>
                <w:rFonts w:cs="Arial"/>
                <w:b/>
                <w:sz w:val="16"/>
                <w:szCs w:val="16"/>
              </w:rPr>
            </w:pPr>
            <w:r w:rsidRPr="00BC759D">
              <w:rPr>
                <w:rFonts w:cs="Arial"/>
                <w:b/>
                <w:sz w:val="16"/>
                <w:szCs w:val="16"/>
              </w:rPr>
              <w:t>S 3.1</w:t>
            </w:r>
            <w:r w:rsidR="000C54D5" w:rsidRPr="00BC759D">
              <w:rPr>
                <w:rFonts w:cs="Arial"/>
                <w:b/>
                <w:sz w:val="16"/>
                <w:szCs w:val="16"/>
              </w:rPr>
              <w:t xml:space="preserve"> Design</w:t>
            </w:r>
          </w:p>
        </w:tc>
        <w:tc>
          <w:tcPr>
            <w:tcW w:w="8222" w:type="dxa"/>
            <w:tcBorders>
              <w:top w:val="single" w:sz="4" w:space="0" w:color="BFBFBF"/>
              <w:left w:val="single" w:sz="4" w:space="0" w:color="BFBFBF"/>
              <w:bottom w:val="single" w:sz="4" w:space="0" w:color="BFBFBF"/>
              <w:right w:val="single" w:sz="4" w:space="0" w:color="BFBFBF"/>
            </w:tcBorders>
          </w:tcPr>
          <w:p w14:paraId="588DE1BA" w14:textId="77777777" w:rsidR="000C54D5" w:rsidRPr="00BC759D" w:rsidRDefault="000C54D5" w:rsidP="00451375">
            <w:pPr>
              <w:pStyle w:val="Pa7"/>
              <w:spacing w:line="240" w:lineRule="auto"/>
              <w:rPr>
                <w:rFonts w:ascii="Arial" w:eastAsia="Times New Roman" w:hAnsi="Arial" w:cs="Arial"/>
                <w:b/>
                <w:sz w:val="16"/>
                <w:szCs w:val="16"/>
                <w:lang w:eastAsia="en-AU"/>
              </w:rPr>
            </w:pPr>
            <w:r w:rsidRPr="00BC759D">
              <w:rPr>
                <w:rFonts w:ascii="Arial" w:eastAsia="Times New Roman" w:hAnsi="Arial" w:cs="Arial"/>
                <w:b/>
                <w:sz w:val="16"/>
                <w:szCs w:val="16"/>
                <w:lang w:eastAsia="en-AU"/>
              </w:rPr>
              <w:t>The design of the facilities is appropriate for the operations of a service</w:t>
            </w:r>
          </w:p>
          <w:p w14:paraId="62EBF3C5"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7A754033" w14:textId="77777777" w:rsidTr="0058450C">
        <w:trPr>
          <w:trHeight w:val="56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F40FDF2" w14:textId="77777777" w:rsidR="00205362" w:rsidRPr="00BC759D" w:rsidRDefault="00205362" w:rsidP="00451375">
            <w:pPr>
              <w:spacing w:after="0" w:line="240" w:lineRule="auto"/>
              <w:rPr>
                <w:rFonts w:cs="Arial"/>
                <w:sz w:val="16"/>
                <w:szCs w:val="16"/>
              </w:rPr>
            </w:pPr>
            <w:r w:rsidRPr="00BC759D">
              <w:rPr>
                <w:rFonts w:cs="Arial"/>
                <w:sz w:val="16"/>
                <w:szCs w:val="16"/>
              </w:rPr>
              <w:t>E 3.1.1</w:t>
            </w:r>
          </w:p>
        </w:tc>
        <w:tc>
          <w:tcPr>
            <w:tcW w:w="8222" w:type="dxa"/>
            <w:tcBorders>
              <w:top w:val="single" w:sz="4" w:space="0" w:color="BFBFBF"/>
              <w:left w:val="single" w:sz="4" w:space="0" w:color="BFBFBF"/>
              <w:bottom w:val="single" w:sz="4" w:space="0" w:color="BFBFBF"/>
              <w:right w:val="single" w:sz="4" w:space="0" w:color="BFBFBF"/>
            </w:tcBorders>
            <w:hideMark/>
          </w:tcPr>
          <w:p w14:paraId="14B4EE97" w14:textId="77777777" w:rsidR="00A05832" w:rsidRPr="00BC759D" w:rsidRDefault="00552A98" w:rsidP="00451375">
            <w:pPr>
              <w:pStyle w:val="Pa7"/>
              <w:spacing w:line="240" w:lineRule="auto"/>
              <w:rPr>
                <w:sz w:val="16"/>
                <w:szCs w:val="16"/>
              </w:rPr>
            </w:pPr>
            <w:r w:rsidRPr="00BC759D">
              <w:rPr>
                <w:rStyle w:val="A15"/>
                <w:rFonts w:ascii="Arial" w:hAnsi="Arial" w:cs="Arial"/>
                <w:color w:val="auto"/>
                <w:sz w:val="16"/>
                <w:szCs w:val="16"/>
              </w:rPr>
              <w:t>Outdoor and indoor spaces, buildings, fixtures and fittings are suitable for their purpose, including supporting the access of every child.</w:t>
            </w:r>
          </w:p>
        </w:tc>
      </w:tr>
      <w:tr w:rsidR="00205362" w:rsidRPr="00BC759D" w14:paraId="5C07C704" w14:textId="77777777" w:rsidTr="0058450C">
        <w:trPr>
          <w:trHeight w:val="54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9002B9"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3.2</w:t>
            </w:r>
            <w:r w:rsidR="00552A98" w:rsidRPr="00BC759D">
              <w:rPr>
                <w:rFonts w:cs="Arial"/>
                <w:b/>
                <w:sz w:val="16"/>
                <w:szCs w:val="16"/>
                <w:lang w:eastAsia="en-AU"/>
              </w:rPr>
              <w:t xml:space="preserve"> Use</w:t>
            </w:r>
          </w:p>
        </w:tc>
        <w:tc>
          <w:tcPr>
            <w:tcW w:w="8222" w:type="dxa"/>
            <w:tcBorders>
              <w:top w:val="single" w:sz="4" w:space="0" w:color="BFBFBF"/>
              <w:left w:val="single" w:sz="4" w:space="0" w:color="BFBFBF"/>
              <w:bottom w:val="single" w:sz="4" w:space="0" w:color="BFBFBF"/>
              <w:right w:val="single" w:sz="4" w:space="0" w:color="BFBFBF"/>
            </w:tcBorders>
          </w:tcPr>
          <w:p w14:paraId="4CDF7919" w14:textId="77777777" w:rsidR="00205362" w:rsidRPr="00BC759D" w:rsidRDefault="00552A98"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The service environment is inclusive, promotes competence and supports exploration and play-based learning.</w:t>
            </w:r>
          </w:p>
        </w:tc>
      </w:tr>
      <w:tr w:rsidR="00205362" w:rsidRPr="00BC759D" w14:paraId="778DB7CF" w14:textId="77777777" w:rsidTr="0058450C">
        <w:trPr>
          <w:trHeight w:val="5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76E10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3.2.1</w:t>
            </w:r>
          </w:p>
        </w:tc>
        <w:tc>
          <w:tcPr>
            <w:tcW w:w="8222" w:type="dxa"/>
            <w:tcBorders>
              <w:top w:val="single" w:sz="4" w:space="0" w:color="BFBFBF"/>
              <w:left w:val="single" w:sz="4" w:space="0" w:color="BFBFBF"/>
              <w:bottom w:val="single" w:sz="4" w:space="0" w:color="BFBFBF"/>
              <w:right w:val="single" w:sz="4" w:space="0" w:color="BFBFBF"/>
            </w:tcBorders>
          </w:tcPr>
          <w:p w14:paraId="133429CA" w14:textId="77777777" w:rsidR="00205362" w:rsidRPr="00BC759D" w:rsidRDefault="00552A98" w:rsidP="00451375">
            <w:pPr>
              <w:autoSpaceDE w:val="0"/>
              <w:autoSpaceDN w:val="0"/>
              <w:adjustRightInd w:val="0"/>
              <w:spacing w:after="0" w:line="240" w:lineRule="auto"/>
              <w:rPr>
                <w:rStyle w:val="A15"/>
                <w:rFonts w:cs="Arial"/>
                <w:strike/>
                <w:color w:val="auto"/>
                <w:sz w:val="16"/>
                <w:szCs w:val="16"/>
              </w:rPr>
            </w:pPr>
            <w:r w:rsidRPr="00BC759D">
              <w:rPr>
                <w:rFonts w:cs="Arial"/>
                <w:sz w:val="16"/>
                <w:szCs w:val="16"/>
                <w:lang w:eastAsia="en-AU"/>
              </w:rPr>
              <w:t>Outdoor and indoor spaces are organised and adapted to support every child’s participation and to engage every child in quality experiences in both built and natural environments.</w:t>
            </w:r>
          </w:p>
        </w:tc>
      </w:tr>
      <w:tr w:rsidR="00BD65F8" w:rsidRPr="00BC759D" w14:paraId="6786C004" w14:textId="77777777" w:rsidTr="00C66305">
        <w:trPr>
          <w:trHeight w:val="32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4DE2A6"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QA 5</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0C292CF" w14:textId="77777777" w:rsidR="00BD65F8" w:rsidRPr="00BC759D" w:rsidRDefault="00BD65F8"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Relationships with children</w:t>
            </w:r>
          </w:p>
        </w:tc>
      </w:tr>
      <w:tr w:rsidR="00BD65F8" w:rsidRPr="00BC759D" w14:paraId="438DF079"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215DF2E"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S</w:t>
            </w:r>
            <w:r w:rsidR="00A05832" w:rsidRPr="00BC759D">
              <w:rPr>
                <w:rFonts w:cs="Arial"/>
                <w:b/>
                <w:sz w:val="16"/>
                <w:szCs w:val="16"/>
                <w:lang w:eastAsia="en-AU"/>
              </w:rPr>
              <w:t xml:space="preserve"> 5.2 </w:t>
            </w:r>
            <w:r w:rsidR="00A05832" w:rsidRPr="00BC759D">
              <w:rPr>
                <w:rFonts w:cs="Arial"/>
                <w:b/>
                <w:bCs/>
                <w:sz w:val="16"/>
                <w:szCs w:val="16"/>
                <w:lang w:eastAsia="en-AU"/>
              </w:rPr>
              <w:t>Relationships between children</w:t>
            </w:r>
          </w:p>
        </w:tc>
        <w:tc>
          <w:tcPr>
            <w:tcW w:w="8222" w:type="dxa"/>
            <w:tcBorders>
              <w:top w:val="single" w:sz="4" w:space="0" w:color="BFBFBF"/>
              <w:left w:val="single" w:sz="4" w:space="0" w:color="BFBFBF"/>
              <w:bottom w:val="single" w:sz="4" w:space="0" w:color="BFBFBF"/>
              <w:right w:val="single" w:sz="4" w:space="0" w:color="BFBFBF"/>
            </w:tcBorders>
          </w:tcPr>
          <w:p w14:paraId="10A91DCB" w14:textId="77777777" w:rsidR="00BD65F8" w:rsidRPr="00BC759D" w:rsidRDefault="00A05832" w:rsidP="00451375">
            <w:pPr>
              <w:autoSpaceDE w:val="0"/>
              <w:autoSpaceDN w:val="0"/>
              <w:adjustRightInd w:val="0"/>
              <w:spacing w:after="0" w:line="240" w:lineRule="auto"/>
              <w:rPr>
                <w:rStyle w:val="A15"/>
                <w:rFonts w:eastAsia="Calibri" w:cs="Arial"/>
                <w:b/>
                <w:color w:val="auto"/>
                <w:sz w:val="16"/>
                <w:szCs w:val="16"/>
              </w:rPr>
            </w:pPr>
            <w:r w:rsidRPr="00BC759D">
              <w:rPr>
                <w:rStyle w:val="A15"/>
                <w:rFonts w:eastAsia="Calibri" w:cs="Arial"/>
                <w:b/>
                <w:bCs/>
                <w:color w:val="auto"/>
                <w:sz w:val="16"/>
                <w:szCs w:val="16"/>
              </w:rPr>
              <w:t>Each child is supported to build and maintain sensitive and responsive relationships</w:t>
            </w:r>
          </w:p>
        </w:tc>
      </w:tr>
      <w:tr w:rsidR="00BD65F8" w:rsidRPr="00BC759D" w14:paraId="0F5A7360"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9236C94" w14:textId="77777777" w:rsidR="00BD65F8" w:rsidRPr="00BC759D" w:rsidRDefault="00A05832" w:rsidP="00451375">
            <w:pPr>
              <w:spacing w:after="0" w:line="240" w:lineRule="auto"/>
              <w:rPr>
                <w:rFonts w:cs="Arial"/>
                <w:sz w:val="16"/>
                <w:szCs w:val="16"/>
                <w:lang w:eastAsia="en-AU"/>
              </w:rPr>
            </w:pPr>
            <w:r w:rsidRPr="00BC759D">
              <w:rPr>
                <w:rFonts w:cs="Arial"/>
                <w:sz w:val="16"/>
                <w:szCs w:val="16"/>
                <w:lang w:eastAsia="en-AU"/>
              </w:rPr>
              <w:t>E 5.2.1 Collaborative learning</w:t>
            </w:r>
          </w:p>
        </w:tc>
        <w:tc>
          <w:tcPr>
            <w:tcW w:w="8222" w:type="dxa"/>
            <w:tcBorders>
              <w:top w:val="single" w:sz="4" w:space="0" w:color="BFBFBF"/>
              <w:left w:val="single" w:sz="4" w:space="0" w:color="BFBFBF"/>
              <w:bottom w:val="single" w:sz="4" w:space="0" w:color="BFBFBF"/>
              <w:right w:val="single" w:sz="4" w:space="0" w:color="BFBFBF"/>
            </w:tcBorders>
          </w:tcPr>
          <w:p w14:paraId="0DF7952F" w14:textId="77777777" w:rsidR="00BD65F8" w:rsidRPr="00BC759D" w:rsidRDefault="00A05832"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Children are supported to collaborate, learn from and help each other.</w:t>
            </w:r>
          </w:p>
        </w:tc>
      </w:tr>
      <w:tr w:rsidR="00205362" w:rsidRPr="00BC759D" w14:paraId="512207D5" w14:textId="77777777" w:rsidTr="00C66305">
        <w:trPr>
          <w:trHeight w:val="288"/>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69862E"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QA 6</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FEC697A" w14:textId="77777777" w:rsidR="00205362" w:rsidRPr="00BC759D" w:rsidRDefault="00205362"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 xml:space="preserve">Collaborative partnerships with families and communities </w:t>
            </w:r>
          </w:p>
        </w:tc>
      </w:tr>
      <w:tr w:rsidR="00205362" w:rsidRPr="00BC759D" w14:paraId="6DB5B5B2"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3C6DC2"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6.1</w:t>
            </w:r>
            <w:r w:rsidR="00531B5A" w:rsidRPr="00BC759D">
              <w:rPr>
                <w:rFonts w:cs="Arial"/>
                <w:b/>
                <w:sz w:val="16"/>
                <w:szCs w:val="16"/>
                <w:lang w:eastAsia="en-AU"/>
              </w:rPr>
              <w:t xml:space="preserve"> Supportive relationships with families</w:t>
            </w:r>
          </w:p>
        </w:tc>
        <w:tc>
          <w:tcPr>
            <w:tcW w:w="8222" w:type="dxa"/>
            <w:tcBorders>
              <w:top w:val="single" w:sz="4" w:space="0" w:color="BFBFBF"/>
              <w:left w:val="single" w:sz="4" w:space="0" w:color="BFBFBF"/>
              <w:bottom w:val="single" w:sz="4" w:space="0" w:color="BFBFBF"/>
              <w:right w:val="single" w:sz="4" w:space="0" w:color="BFBFBF"/>
            </w:tcBorders>
          </w:tcPr>
          <w:p w14:paraId="522FAE78" w14:textId="77777777" w:rsidR="00205362" w:rsidRPr="00BC759D" w:rsidRDefault="00531B5A"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Respectful relationships with families are developed and maintained and families are supported in their parenting role.</w:t>
            </w:r>
          </w:p>
        </w:tc>
      </w:tr>
      <w:tr w:rsidR="00531B5A" w:rsidRPr="00BC759D" w14:paraId="463E1D84" w14:textId="77777777" w:rsidTr="0058450C">
        <w:trPr>
          <w:trHeight w:val="476"/>
        </w:trPr>
        <w:tc>
          <w:tcPr>
            <w:tcW w:w="1701" w:type="dxa"/>
            <w:tcBorders>
              <w:top w:val="single" w:sz="4" w:space="0" w:color="BFBFBF"/>
              <w:left w:val="single" w:sz="4" w:space="0" w:color="BFBFBF"/>
              <w:bottom w:val="nil"/>
              <w:right w:val="single" w:sz="4" w:space="0" w:color="BFBFBF"/>
            </w:tcBorders>
            <w:shd w:val="clear" w:color="auto" w:fill="D9D9D9" w:themeFill="background1" w:themeFillShade="D9"/>
          </w:tcPr>
          <w:p w14:paraId="1184B6FD" w14:textId="77777777" w:rsidR="00531B5A" w:rsidRPr="00BC759D" w:rsidRDefault="00531B5A" w:rsidP="00451375">
            <w:pPr>
              <w:spacing w:after="0" w:line="240" w:lineRule="auto"/>
              <w:rPr>
                <w:rFonts w:cs="Arial"/>
                <w:sz w:val="16"/>
                <w:szCs w:val="16"/>
                <w:lang w:eastAsia="en-AU"/>
              </w:rPr>
            </w:pPr>
            <w:r w:rsidRPr="00BC759D">
              <w:rPr>
                <w:rFonts w:cs="Arial"/>
                <w:sz w:val="16"/>
                <w:szCs w:val="16"/>
                <w:lang w:eastAsia="en-AU"/>
              </w:rPr>
              <w:t>E 6.1.2</w:t>
            </w:r>
          </w:p>
        </w:tc>
        <w:tc>
          <w:tcPr>
            <w:tcW w:w="8222" w:type="dxa"/>
            <w:tcBorders>
              <w:top w:val="single" w:sz="4" w:space="0" w:color="BFBFBF"/>
              <w:left w:val="single" w:sz="4" w:space="0" w:color="BFBFBF"/>
              <w:bottom w:val="nil"/>
              <w:right w:val="single" w:sz="4" w:space="0" w:color="BFBFBF"/>
            </w:tcBorders>
          </w:tcPr>
          <w:p w14:paraId="213572A0" w14:textId="77777777" w:rsidR="00531B5A"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The expertise, culture, values and beliefs of families are respected, and families share in decision-making about their child’s learning and wellbeing.</w:t>
            </w:r>
          </w:p>
        </w:tc>
      </w:tr>
      <w:tr w:rsidR="00205362" w:rsidRPr="00BC759D" w14:paraId="1E5F9E43" w14:textId="77777777" w:rsidTr="0058450C">
        <w:trPr>
          <w:trHeight w:val="436"/>
        </w:trPr>
        <w:tc>
          <w:tcPr>
            <w:tcW w:w="1701" w:type="dxa"/>
            <w:tcBorders>
              <w:top w:val="nil"/>
              <w:left w:val="single" w:sz="4" w:space="0" w:color="BFBFBF"/>
              <w:bottom w:val="single" w:sz="4" w:space="0" w:color="BFBFBF"/>
              <w:right w:val="single" w:sz="4" w:space="0" w:color="BFBFBF"/>
            </w:tcBorders>
            <w:shd w:val="clear" w:color="auto" w:fill="D9D9D9" w:themeFill="background1" w:themeFillShade="D9"/>
          </w:tcPr>
          <w:p w14:paraId="773EF722" w14:textId="77777777" w:rsidR="00205362" w:rsidRPr="00BC759D" w:rsidRDefault="00205362" w:rsidP="00451375">
            <w:pPr>
              <w:spacing w:after="0" w:line="240" w:lineRule="auto"/>
              <w:rPr>
                <w:rFonts w:cs="Arial"/>
                <w:sz w:val="16"/>
                <w:szCs w:val="16"/>
                <w:lang w:eastAsia="en-AU"/>
              </w:rPr>
            </w:pPr>
            <w:r w:rsidRPr="00BC759D">
              <w:rPr>
                <w:rFonts w:cs="Arial"/>
                <w:sz w:val="16"/>
                <w:szCs w:val="16"/>
                <w:lang w:eastAsia="en-AU"/>
              </w:rPr>
              <w:t>E 6.1.3</w:t>
            </w:r>
          </w:p>
        </w:tc>
        <w:tc>
          <w:tcPr>
            <w:tcW w:w="8222" w:type="dxa"/>
            <w:tcBorders>
              <w:top w:val="nil"/>
              <w:left w:val="single" w:sz="4" w:space="0" w:color="BFBFBF"/>
              <w:bottom w:val="single" w:sz="4" w:space="0" w:color="BFBFBF"/>
              <w:right w:val="single" w:sz="4" w:space="0" w:color="BFBFBF"/>
            </w:tcBorders>
          </w:tcPr>
          <w:p w14:paraId="432894DD" w14:textId="77777777" w:rsidR="00205362"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Current information is available to families about the service and relevant community services and resources to support parenting and family wellbeing.</w:t>
            </w:r>
          </w:p>
        </w:tc>
      </w:tr>
      <w:tr w:rsidR="00205362" w:rsidRPr="00BC759D" w14:paraId="61E55F5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DD8291"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6.2</w:t>
            </w:r>
            <w:r w:rsidR="001B1A37" w:rsidRPr="00BC759D">
              <w:rPr>
                <w:rFonts w:cs="Arial"/>
                <w:b/>
                <w:sz w:val="16"/>
                <w:szCs w:val="16"/>
                <w:lang w:eastAsia="en-AU"/>
              </w:rPr>
              <w:t xml:space="preserve"> Collaborative </w:t>
            </w:r>
            <w:r w:rsidR="007C5E6B" w:rsidRPr="00BC759D">
              <w:rPr>
                <w:rFonts w:cs="Arial"/>
                <w:b/>
                <w:sz w:val="16"/>
                <w:szCs w:val="16"/>
                <w:lang w:eastAsia="en-AU"/>
              </w:rPr>
              <w:t>partnerships</w:t>
            </w:r>
          </w:p>
        </w:tc>
        <w:tc>
          <w:tcPr>
            <w:tcW w:w="8222" w:type="dxa"/>
            <w:tcBorders>
              <w:top w:val="single" w:sz="4" w:space="0" w:color="BFBFBF"/>
              <w:left w:val="single" w:sz="4" w:space="0" w:color="BFBFBF"/>
              <w:bottom w:val="single" w:sz="4" w:space="0" w:color="BFBFBF"/>
              <w:right w:val="single" w:sz="4" w:space="0" w:color="BFBFBF"/>
            </w:tcBorders>
          </w:tcPr>
          <w:p w14:paraId="39092D89"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Collaborative partnerships enhance children’s inclusion, learning and wellbeing.</w:t>
            </w:r>
          </w:p>
          <w:p w14:paraId="6D98A12B" w14:textId="77777777" w:rsidR="00205362" w:rsidRPr="00BC759D" w:rsidRDefault="00205362" w:rsidP="00451375">
            <w:pPr>
              <w:autoSpaceDE w:val="0"/>
              <w:autoSpaceDN w:val="0"/>
              <w:adjustRightInd w:val="0"/>
              <w:spacing w:after="0" w:line="240" w:lineRule="auto"/>
              <w:rPr>
                <w:rFonts w:cs="Arial"/>
                <w:b/>
                <w:strike/>
                <w:sz w:val="16"/>
                <w:szCs w:val="16"/>
                <w:lang w:eastAsia="en-AU"/>
              </w:rPr>
            </w:pPr>
          </w:p>
        </w:tc>
      </w:tr>
      <w:tr w:rsidR="00205362" w:rsidRPr="00BC759D" w14:paraId="49FF8655"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BBDDA97" w14:textId="77777777" w:rsidR="00205362" w:rsidRPr="00BC759D" w:rsidRDefault="00205362" w:rsidP="00451375">
            <w:pPr>
              <w:spacing w:after="0" w:line="240" w:lineRule="auto"/>
              <w:rPr>
                <w:rFonts w:cs="Arial"/>
                <w:b/>
                <w:sz w:val="16"/>
                <w:szCs w:val="16"/>
              </w:rPr>
            </w:pPr>
            <w:r w:rsidRPr="00BC759D">
              <w:rPr>
                <w:rFonts w:cs="Arial"/>
                <w:b/>
                <w:sz w:val="16"/>
                <w:szCs w:val="16"/>
              </w:rPr>
              <w:t>QA 7</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621325"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 xml:space="preserve">Governance and Leadership </w:t>
            </w:r>
          </w:p>
          <w:p w14:paraId="2946DB82" w14:textId="77777777" w:rsidR="00205362" w:rsidRPr="00BC759D" w:rsidRDefault="00205362" w:rsidP="00451375">
            <w:pPr>
              <w:autoSpaceDE w:val="0"/>
              <w:autoSpaceDN w:val="0"/>
              <w:adjustRightInd w:val="0"/>
              <w:spacing w:after="0" w:line="240" w:lineRule="auto"/>
              <w:rPr>
                <w:rFonts w:cs="Arial"/>
                <w:b/>
                <w:strike/>
                <w:color w:val="FFFFFF" w:themeColor="background1"/>
                <w:sz w:val="16"/>
                <w:szCs w:val="16"/>
                <w:lang w:eastAsia="en-AU"/>
              </w:rPr>
            </w:pPr>
          </w:p>
        </w:tc>
      </w:tr>
      <w:tr w:rsidR="00205362" w:rsidRPr="00BC759D" w14:paraId="4855B2F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C299C3D" w14:textId="77777777" w:rsidR="00205362" w:rsidRPr="00BC759D" w:rsidRDefault="00205362" w:rsidP="00451375">
            <w:pPr>
              <w:spacing w:after="0" w:line="240" w:lineRule="auto"/>
              <w:rPr>
                <w:rFonts w:cs="Arial"/>
                <w:b/>
                <w:sz w:val="16"/>
                <w:szCs w:val="16"/>
              </w:rPr>
            </w:pPr>
            <w:r w:rsidRPr="00BC759D">
              <w:rPr>
                <w:rFonts w:cs="Arial"/>
                <w:b/>
                <w:sz w:val="16"/>
                <w:szCs w:val="16"/>
              </w:rPr>
              <w:t>S 7.1</w:t>
            </w:r>
            <w:r w:rsidR="001B1A37" w:rsidRPr="00BC759D">
              <w:rPr>
                <w:rFonts w:cs="Arial"/>
                <w:b/>
                <w:sz w:val="16"/>
                <w:szCs w:val="16"/>
              </w:rPr>
              <w:t xml:space="preserve"> Governance</w:t>
            </w:r>
          </w:p>
        </w:tc>
        <w:tc>
          <w:tcPr>
            <w:tcW w:w="8222" w:type="dxa"/>
            <w:tcBorders>
              <w:top w:val="single" w:sz="4" w:space="0" w:color="BFBFBF"/>
              <w:left w:val="single" w:sz="4" w:space="0" w:color="BFBFBF"/>
              <w:bottom w:val="single" w:sz="4" w:space="0" w:color="BFBFBF"/>
              <w:right w:val="single" w:sz="4" w:space="0" w:color="BFBFBF"/>
            </w:tcBorders>
          </w:tcPr>
          <w:p w14:paraId="4813EAB7"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Governance supports the operations of a quality service.</w:t>
            </w:r>
          </w:p>
          <w:p w14:paraId="5997CC1D" w14:textId="77777777" w:rsidR="00205362" w:rsidRPr="00BC759D" w:rsidRDefault="00205362" w:rsidP="00451375">
            <w:pPr>
              <w:autoSpaceDE w:val="0"/>
              <w:autoSpaceDN w:val="0"/>
              <w:adjustRightInd w:val="0"/>
              <w:spacing w:after="0" w:line="240" w:lineRule="auto"/>
              <w:rPr>
                <w:rFonts w:cs="Arial"/>
                <w:b/>
                <w:sz w:val="16"/>
                <w:szCs w:val="16"/>
                <w:lang w:eastAsia="en-AU"/>
              </w:rPr>
            </w:pPr>
          </w:p>
        </w:tc>
      </w:tr>
      <w:tr w:rsidR="00205362" w:rsidRPr="00BC759D" w14:paraId="6BF637C7"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E57972F" w14:textId="77777777" w:rsidR="00205362" w:rsidRPr="00BC759D" w:rsidRDefault="00205362" w:rsidP="00451375">
            <w:pPr>
              <w:spacing w:after="0" w:line="240" w:lineRule="auto"/>
              <w:rPr>
                <w:rFonts w:cs="Arial"/>
                <w:sz w:val="16"/>
                <w:szCs w:val="16"/>
              </w:rPr>
            </w:pPr>
            <w:r w:rsidRPr="00BC759D">
              <w:rPr>
                <w:rFonts w:cs="Arial"/>
                <w:sz w:val="16"/>
                <w:szCs w:val="16"/>
              </w:rPr>
              <w:t>E 7.1.2</w:t>
            </w:r>
          </w:p>
        </w:tc>
        <w:tc>
          <w:tcPr>
            <w:tcW w:w="8222" w:type="dxa"/>
            <w:tcBorders>
              <w:top w:val="single" w:sz="4" w:space="0" w:color="BFBFBF"/>
              <w:left w:val="single" w:sz="4" w:space="0" w:color="BFBFBF"/>
              <w:bottom w:val="single" w:sz="4" w:space="0" w:color="BFBFBF"/>
              <w:right w:val="single" w:sz="4" w:space="0" w:color="BFBFBF"/>
            </w:tcBorders>
            <w:hideMark/>
          </w:tcPr>
          <w:p w14:paraId="5FAD3980" w14:textId="77777777" w:rsidR="00205362" w:rsidRPr="00BC759D" w:rsidRDefault="006E66C9" w:rsidP="00451375">
            <w:pPr>
              <w:pStyle w:val="Pa7"/>
              <w:spacing w:line="240" w:lineRule="auto"/>
              <w:rPr>
                <w:rStyle w:val="A15"/>
                <w:rFonts w:ascii="Arial" w:hAnsi="Arial" w:cs="Arial"/>
                <w:color w:val="auto"/>
                <w:sz w:val="16"/>
                <w:szCs w:val="16"/>
              </w:rPr>
            </w:pPr>
            <w:r w:rsidRPr="00BC759D">
              <w:rPr>
                <w:rFonts w:ascii="Arial" w:hAnsi="Arial" w:cs="Arial"/>
                <w:sz w:val="16"/>
                <w:szCs w:val="16"/>
                <w:lang w:eastAsia="en-AU"/>
              </w:rPr>
              <w:t>Systems are in place to manage risk and enable the effective management and operation of a quality service</w:t>
            </w:r>
          </w:p>
        </w:tc>
      </w:tr>
      <w:bookmarkEnd w:id="0"/>
    </w:tbl>
    <w:p w14:paraId="110FFD37" w14:textId="77777777" w:rsidR="00205362" w:rsidRDefault="00205362" w:rsidP="00451375">
      <w:pPr>
        <w:spacing w:after="0" w:line="240" w:lineRule="auto"/>
        <w:rPr>
          <w:sz w:val="16"/>
          <w:szCs w:val="16"/>
        </w:rPr>
      </w:pPr>
    </w:p>
    <w:p w14:paraId="4BF20CD4" w14:textId="59B3DE86" w:rsidR="004D0E8F" w:rsidRPr="00BC759D" w:rsidRDefault="004D0E8F" w:rsidP="00451375">
      <w:pPr>
        <w:spacing w:after="0" w:line="240" w:lineRule="auto"/>
      </w:pPr>
    </w:p>
    <w:sectPr w:rsidR="004D0E8F" w:rsidRPr="00BC759D" w:rsidSect="00580348">
      <w:footerReference w:type="default" r:id="rId31"/>
      <w:headerReference w:type="first" r:id="rId32"/>
      <w:footerReference w:type="first" r:id="rId33"/>
      <w:pgSz w:w="11899" w:h="16838" w:code="9"/>
      <w:pgMar w:top="709" w:right="1134" w:bottom="567" w:left="1134" w:header="709" w:footer="533" w:gutter="0"/>
      <w:cols w:space="34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EA08" w14:textId="77777777" w:rsidR="00446A41" w:rsidRDefault="00446A41">
      <w:pPr>
        <w:spacing w:after="0" w:line="240" w:lineRule="auto"/>
      </w:pPr>
      <w:r>
        <w:separator/>
      </w:r>
    </w:p>
  </w:endnote>
  <w:endnote w:type="continuationSeparator" w:id="0">
    <w:p w14:paraId="67F6D092" w14:textId="77777777" w:rsidR="00446A41" w:rsidRDefault="0044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 45 Light">
    <w:altName w:val="Courier New"/>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94AD" w14:textId="72AC9A48" w:rsidR="6525CBC8" w:rsidRDefault="6525CBC8" w:rsidP="6525C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66C9" w:rsidRDefault="006E66C9" w:rsidP="00855555">
    <w:pPr>
      <w:pStyle w:val="Footer"/>
      <w:tabs>
        <w:tab w:val="clear" w:pos="4320"/>
        <w:tab w:val="clear" w:pos="864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DD2" w14:textId="77777777" w:rsidR="00446A41" w:rsidRDefault="00446A41">
      <w:pPr>
        <w:spacing w:after="0" w:line="240" w:lineRule="auto"/>
      </w:pPr>
      <w:r>
        <w:separator/>
      </w:r>
    </w:p>
  </w:footnote>
  <w:footnote w:type="continuationSeparator" w:id="0">
    <w:p w14:paraId="707D3C4D" w14:textId="77777777" w:rsidR="00446A41" w:rsidRDefault="0044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8B7F" w14:textId="5EC26889" w:rsidR="03CFD195" w:rsidRDefault="00A41698" w:rsidP="00A41698">
    <w:pPr>
      <w:pStyle w:val="Header"/>
      <w:jc w:val="right"/>
    </w:pPr>
    <w:r>
      <w:rPr>
        <w:noProof/>
      </w:rPr>
      <w:drawing>
        <wp:inline distT="0" distB="0" distL="0" distR="0" wp14:anchorId="633127A9" wp14:editId="75B4F43D">
          <wp:extent cx="2867593" cy="748534"/>
          <wp:effectExtent l="0" t="0" r="0" b="0"/>
          <wp:docPr id="13032255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2551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4485" cy="75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CC208030"/>
    <w:lvl w:ilvl="0">
      <w:start w:val="1"/>
      <w:numFmt w:val="decimal"/>
      <w:pStyle w:val="Lis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34DEC"/>
    <w:multiLevelType w:val="hybridMultilevel"/>
    <w:tmpl w:val="4C4A3170"/>
    <w:lvl w:ilvl="0" w:tplc="88746266">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F269D9"/>
    <w:multiLevelType w:val="hybridMultilevel"/>
    <w:tmpl w:val="F7DEC92C"/>
    <w:lvl w:ilvl="0" w:tplc="5B764B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87E0A"/>
    <w:multiLevelType w:val="hybridMultilevel"/>
    <w:tmpl w:val="9EF8222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1319F"/>
    <w:multiLevelType w:val="hybridMultilevel"/>
    <w:tmpl w:val="602E3600"/>
    <w:lvl w:ilvl="0" w:tplc="EAF68552">
      <w:start w:val="1"/>
      <w:numFmt w:val="bullet"/>
      <w:pStyle w:val="List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E29AA"/>
    <w:multiLevelType w:val="hybridMultilevel"/>
    <w:tmpl w:val="5C20C0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553FA"/>
    <w:multiLevelType w:val="hybridMultilevel"/>
    <w:tmpl w:val="25C0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00E64"/>
    <w:multiLevelType w:val="hybridMultilevel"/>
    <w:tmpl w:val="21C624EA"/>
    <w:lvl w:ilvl="0" w:tplc="887462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26475"/>
    <w:multiLevelType w:val="hybridMultilevel"/>
    <w:tmpl w:val="EB5E0166"/>
    <w:lvl w:ilvl="0" w:tplc="E4AC30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E051B"/>
    <w:multiLevelType w:val="hybridMultilevel"/>
    <w:tmpl w:val="2F5652D0"/>
    <w:lvl w:ilvl="0" w:tplc="D980A520">
      <w:start w:val="1"/>
      <w:numFmt w:val="bullet"/>
      <w:pStyle w:val="Policy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123C25"/>
    <w:multiLevelType w:val="hybridMultilevel"/>
    <w:tmpl w:val="E0D860D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372017"/>
    <w:multiLevelType w:val="hybridMultilevel"/>
    <w:tmpl w:val="71205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887B5B"/>
    <w:multiLevelType w:val="hybridMultilevel"/>
    <w:tmpl w:val="C4A812A4"/>
    <w:lvl w:ilvl="0" w:tplc="AC64F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A51A8F"/>
    <w:multiLevelType w:val="hybridMultilevel"/>
    <w:tmpl w:val="164E1992"/>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A1478E"/>
    <w:multiLevelType w:val="hybridMultilevel"/>
    <w:tmpl w:val="4F26D5DC"/>
    <w:lvl w:ilvl="0" w:tplc="0B426286">
      <w:start w:val="1"/>
      <w:numFmt w:val="bullet"/>
      <w:lvlText w:val=""/>
      <w:lvlJc w:val="left"/>
      <w:pPr>
        <w:ind w:left="360" w:hanging="360"/>
      </w:pPr>
      <w:rPr>
        <w:rFonts w:ascii="Symbol" w:hAnsi="Symbol" w:hint="default"/>
      </w:rPr>
    </w:lvl>
    <w:lvl w:ilvl="1" w:tplc="22DCD29E" w:tentative="1">
      <w:start w:val="1"/>
      <w:numFmt w:val="bullet"/>
      <w:lvlText w:val="o"/>
      <w:lvlJc w:val="left"/>
      <w:pPr>
        <w:ind w:left="1080" w:hanging="360"/>
      </w:pPr>
      <w:rPr>
        <w:rFonts w:ascii="Courier New" w:hAnsi="Courier New" w:hint="default"/>
      </w:rPr>
    </w:lvl>
    <w:lvl w:ilvl="2" w:tplc="78F6ED98" w:tentative="1">
      <w:start w:val="1"/>
      <w:numFmt w:val="bullet"/>
      <w:lvlText w:val=""/>
      <w:lvlJc w:val="left"/>
      <w:pPr>
        <w:ind w:left="1800" w:hanging="360"/>
      </w:pPr>
      <w:rPr>
        <w:rFonts w:ascii="Wingdings" w:hAnsi="Wingdings" w:hint="default"/>
      </w:rPr>
    </w:lvl>
    <w:lvl w:ilvl="3" w:tplc="6B96F8B6" w:tentative="1">
      <w:start w:val="1"/>
      <w:numFmt w:val="bullet"/>
      <w:lvlText w:val=""/>
      <w:lvlJc w:val="left"/>
      <w:pPr>
        <w:ind w:left="2520" w:hanging="360"/>
      </w:pPr>
      <w:rPr>
        <w:rFonts w:ascii="Symbol" w:hAnsi="Symbol" w:hint="default"/>
      </w:rPr>
    </w:lvl>
    <w:lvl w:ilvl="4" w:tplc="22F8113C" w:tentative="1">
      <w:start w:val="1"/>
      <w:numFmt w:val="bullet"/>
      <w:lvlText w:val="o"/>
      <w:lvlJc w:val="left"/>
      <w:pPr>
        <w:ind w:left="3240" w:hanging="360"/>
      </w:pPr>
      <w:rPr>
        <w:rFonts w:ascii="Courier New" w:hAnsi="Courier New" w:hint="default"/>
      </w:rPr>
    </w:lvl>
    <w:lvl w:ilvl="5" w:tplc="A57ACFCA" w:tentative="1">
      <w:start w:val="1"/>
      <w:numFmt w:val="bullet"/>
      <w:lvlText w:val=""/>
      <w:lvlJc w:val="left"/>
      <w:pPr>
        <w:ind w:left="3960" w:hanging="360"/>
      </w:pPr>
      <w:rPr>
        <w:rFonts w:ascii="Wingdings" w:hAnsi="Wingdings" w:hint="default"/>
      </w:rPr>
    </w:lvl>
    <w:lvl w:ilvl="6" w:tplc="3746DF20" w:tentative="1">
      <w:start w:val="1"/>
      <w:numFmt w:val="bullet"/>
      <w:lvlText w:val=""/>
      <w:lvlJc w:val="left"/>
      <w:pPr>
        <w:ind w:left="4680" w:hanging="360"/>
      </w:pPr>
      <w:rPr>
        <w:rFonts w:ascii="Symbol" w:hAnsi="Symbol" w:hint="default"/>
      </w:rPr>
    </w:lvl>
    <w:lvl w:ilvl="7" w:tplc="4D0A121A" w:tentative="1">
      <w:start w:val="1"/>
      <w:numFmt w:val="bullet"/>
      <w:lvlText w:val="o"/>
      <w:lvlJc w:val="left"/>
      <w:pPr>
        <w:ind w:left="5400" w:hanging="360"/>
      </w:pPr>
      <w:rPr>
        <w:rFonts w:ascii="Courier New" w:hAnsi="Courier New" w:hint="default"/>
      </w:rPr>
    </w:lvl>
    <w:lvl w:ilvl="8" w:tplc="B428D9D0" w:tentative="1">
      <w:start w:val="1"/>
      <w:numFmt w:val="bullet"/>
      <w:lvlText w:val=""/>
      <w:lvlJc w:val="left"/>
      <w:pPr>
        <w:ind w:left="6120" w:hanging="360"/>
      </w:pPr>
      <w:rPr>
        <w:rFonts w:ascii="Wingdings" w:hAnsi="Wingdings" w:hint="default"/>
      </w:rPr>
    </w:lvl>
  </w:abstractNum>
  <w:abstractNum w:abstractNumId="18" w15:restartNumberingAfterBreak="0">
    <w:nsid w:val="73AA1653"/>
    <w:multiLevelType w:val="hybridMultilevel"/>
    <w:tmpl w:val="B1A23BD6"/>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647907"/>
    <w:multiLevelType w:val="hybridMultilevel"/>
    <w:tmpl w:val="B4A49DEA"/>
    <w:lvl w:ilvl="0" w:tplc="4844A682">
      <w:start w:val="1"/>
      <w:numFmt w:val="bullet"/>
      <w:lvlText w:val=""/>
      <w:lvlJc w:val="left"/>
      <w:pPr>
        <w:tabs>
          <w:tab w:val="num" w:pos="928"/>
        </w:tabs>
        <w:ind w:left="928" w:hanging="284"/>
      </w:pPr>
      <w:rPr>
        <w:rFonts w:ascii="Symbol" w:hAnsi="Symbol" w:hint="default"/>
        <w:color w:val="auto"/>
      </w:rPr>
    </w:lvl>
    <w:lvl w:ilvl="1" w:tplc="0C090001">
      <w:start w:val="1"/>
      <w:numFmt w:val="bullet"/>
      <w:lvlText w:val=""/>
      <w:lvlJc w:val="left"/>
      <w:pPr>
        <w:ind w:left="2084" w:hanging="360"/>
      </w:pPr>
      <w:rPr>
        <w:rFonts w:ascii="Symbol" w:hAnsi="Symbol"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0" w15:restartNumberingAfterBreak="0">
    <w:nsid w:val="7ED03923"/>
    <w:multiLevelType w:val="hybridMultilevel"/>
    <w:tmpl w:val="0E063ED0"/>
    <w:lvl w:ilvl="0" w:tplc="05E2F3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7288207">
    <w:abstractNumId w:val="0"/>
  </w:num>
  <w:num w:numId="2" w16cid:durableId="239020462">
    <w:abstractNumId w:val="4"/>
  </w:num>
  <w:num w:numId="3" w16cid:durableId="334114647">
    <w:abstractNumId w:val="19"/>
  </w:num>
  <w:num w:numId="4" w16cid:durableId="247471312">
    <w:abstractNumId w:val="9"/>
  </w:num>
  <w:num w:numId="5" w16cid:durableId="382287754">
    <w:abstractNumId w:val="12"/>
  </w:num>
  <w:num w:numId="6" w16cid:durableId="1119449313">
    <w:abstractNumId w:val="11"/>
  </w:num>
  <w:num w:numId="7" w16cid:durableId="2057705210">
    <w:abstractNumId w:val="17"/>
  </w:num>
  <w:num w:numId="8" w16cid:durableId="1003318662">
    <w:abstractNumId w:val="20"/>
  </w:num>
  <w:num w:numId="9" w16cid:durableId="1220091686">
    <w:abstractNumId w:val="14"/>
  </w:num>
  <w:num w:numId="10" w16cid:durableId="1601642046">
    <w:abstractNumId w:val="15"/>
  </w:num>
  <w:num w:numId="11" w16cid:durableId="1064334534">
    <w:abstractNumId w:val="5"/>
  </w:num>
  <w:num w:numId="12" w16cid:durableId="1545558600">
    <w:abstractNumId w:val="8"/>
  </w:num>
  <w:num w:numId="13" w16cid:durableId="618954279">
    <w:abstractNumId w:val="10"/>
  </w:num>
  <w:num w:numId="14" w16cid:durableId="326128413">
    <w:abstractNumId w:val="3"/>
  </w:num>
  <w:num w:numId="15" w16cid:durableId="1417508839">
    <w:abstractNumId w:val="6"/>
  </w:num>
  <w:num w:numId="16" w16cid:durableId="1081679665">
    <w:abstractNumId w:val="13"/>
  </w:num>
  <w:num w:numId="17" w16cid:durableId="1719088774">
    <w:abstractNumId w:val="18"/>
  </w:num>
  <w:num w:numId="18" w16cid:durableId="1922719129">
    <w:abstractNumId w:val="2"/>
  </w:num>
  <w:num w:numId="19" w16cid:durableId="254411237">
    <w:abstractNumId w:val="16"/>
  </w:num>
  <w:num w:numId="20" w16cid:durableId="596255393">
    <w:abstractNumId w:val="7"/>
  </w:num>
  <w:num w:numId="21" w16cid:durableId="107940675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00"/>
    <w:rsid w:val="00002243"/>
    <w:rsid w:val="00002492"/>
    <w:rsid w:val="00003A6C"/>
    <w:rsid w:val="000043D8"/>
    <w:rsid w:val="00006145"/>
    <w:rsid w:val="0000708D"/>
    <w:rsid w:val="0001447C"/>
    <w:rsid w:val="0002411C"/>
    <w:rsid w:val="00031D0A"/>
    <w:rsid w:val="0003407F"/>
    <w:rsid w:val="000353B7"/>
    <w:rsid w:val="00036138"/>
    <w:rsid w:val="00036C66"/>
    <w:rsid w:val="00040439"/>
    <w:rsid w:val="00044C72"/>
    <w:rsid w:val="0005381C"/>
    <w:rsid w:val="00060B67"/>
    <w:rsid w:val="000629E4"/>
    <w:rsid w:val="00067DD3"/>
    <w:rsid w:val="00070045"/>
    <w:rsid w:val="00072966"/>
    <w:rsid w:val="000749B6"/>
    <w:rsid w:val="00086FE8"/>
    <w:rsid w:val="000871EB"/>
    <w:rsid w:val="00087A46"/>
    <w:rsid w:val="00096000"/>
    <w:rsid w:val="00096156"/>
    <w:rsid w:val="00096CAB"/>
    <w:rsid w:val="000A27F3"/>
    <w:rsid w:val="000A2E67"/>
    <w:rsid w:val="000B1109"/>
    <w:rsid w:val="000B11F8"/>
    <w:rsid w:val="000B2860"/>
    <w:rsid w:val="000B710F"/>
    <w:rsid w:val="000B71B3"/>
    <w:rsid w:val="000C00D2"/>
    <w:rsid w:val="000C4666"/>
    <w:rsid w:val="000C54D5"/>
    <w:rsid w:val="000D0879"/>
    <w:rsid w:val="000D75BF"/>
    <w:rsid w:val="000D7D12"/>
    <w:rsid w:val="000D7E20"/>
    <w:rsid w:val="000D7FB5"/>
    <w:rsid w:val="000E18DC"/>
    <w:rsid w:val="000E4D05"/>
    <w:rsid w:val="000E5CD9"/>
    <w:rsid w:val="000E72AC"/>
    <w:rsid w:val="000F29E8"/>
    <w:rsid w:val="000F6BB0"/>
    <w:rsid w:val="00100BC6"/>
    <w:rsid w:val="00104642"/>
    <w:rsid w:val="00111FAA"/>
    <w:rsid w:val="001143F1"/>
    <w:rsid w:val="00114592"/>
    <w:rsid w:val="0011555A"/>
    <w:rsid w:val="00120797"/>
    <w:rsid w:val="001221A3"/>
    <w:rsid w:val="00125987"/>
    <w:rsid w:val="00127A2A"/>
    <w:rsid w:val="001312B3"/>
    <w:rsid w:val="00136FB7"/>
    <w:rsid w:val="001442B0"/>
    <w:rsid w:val="001467EC"/>
    <w:rsid w:val="00154F42"/>
    <w:rsid w:val="001660F6"/>
    <w:rsid w:val="00170696"/>
    <w:rsid w:val="001736F5"/>
    <w:rsid w:val="001754BD"/>
    <w:rsid w:val="0018370E"/>
    <w:rsid w:val="001844D3"/>
    <w:rsid w:val="001849BE"/>
    <w:rsid w:val="00185F53"/>
    <w:rsid w:val="00186C39"/>
    <w:rsid w:val="001919EB"/>
    <w:rsid w:val="001A2AF0"/>
    <w:rsid w:val="001A7A57"/>
    <w:rsid w:val="001B1A37"/>
    <w:rsid w:val="001B224B"/>
    <w:rsid w:val="001B3850"/>
    <w:rsid w:val="001B4431"/>
    <w:rsid w:val="001C75D9"/>
    <w:rsid w:val="001D236E"/>
    <w:rsid w:val="001D37F4"/>
    <w:rsid w:val="001D58E9"/>
    <w:rsid w:val="001D777D"/>
    <w:rsid w:val="001E5E13"/>
    <w:rsid w:val="001F54AF"/>
    <w:rsid w:val="001F6320"/>
    <w:rsid w:val="001F6BE0"/>
    <w:rsid w:val="001F6E9B"/>
    <w:rsid w:val="00205362"/>
    <w:rsid w:val="00206FFA"/>
    <w:rsid w:val="00211745"/>
    <w:rsid w:val="002130ED"/>
    <w:rsid w:val="00213897"/>
    <w:rsid w:val="002147DB"/>
    <w:rsid w:val="002319B1"/>
    <w:rsid w:val="002350E8"/>
    <w:rsid w:val="00236456"/>
    <w:rsid w:val="002436F9"/>
    <w:rsid w:val="0024526F"/>
    <w:rsid w:val="0024602C"/>
    <w:rsid w:val="00253FD5"/>
    <w:rsid w:val="002544A2"/>
    <w:rsid w:val="002617FA"/>
    <w:rsid w:val="002627B2"/>
    <w:rsid w:val="00266579"/>
    <w:rsid w:val="00267C6F"/>
    <w:rsid w:val="0027023D"/>
    <w:rsid w:val="00274262"/>
    <w:rsid w:val="00281935"/>
    <w:rsid w:val="0028A0A5"/>
    <w:rsid w:val="00290C1C"/>
    <w:rsid w:val="00291918"/>
    <w:rsid w:val="0029230C"/>
    <w:rsid w:val="0029799C"/>
    <w:rsid w:val="002A1394"/>
    <w:rsid w:val="002A5F07"/>
    <w:rsid w:val="002A6196"/>
    <w:rsid w:val="002A6A53"/>
    <w:rsid w:val="002B6F6E"/>
    <w:rsid w:val="002C3C44"/>
    <w:rsid w:val="002C6302"/>
    <w:rsid w:val="002D4503"/>
    <w:rsid w:val="002E5DDC"/>
    <w:rsid w:val="002F1149"/>
    <w:rsid w:val="002F3CA9"/>
    <w:rsid w:val="002F6EE6"/>
    <w:rsid w:val="00303B1E"/>
    <w:rsid w:val="00305215"/>
    <w:rsid w:val="00306032"/>
    <w:rsid w:val="0031010C"/>
    <w:rsid w:val="003102F7"/>
    <w:rsid w:val="00311B16"/>
    <w:rsid w:val="00321CEE"/>
    <w:rsid w:val="0032331A"/>
    <w:rsid w:val="00326F1B"/>
    <w:rsid w:val="003429B0"/>
    <w:rsid w:val="00344981"/>
    <w:rsid w:val="00347EC7"/>
    <w:rsid w:val="00362DA9"/>
    <w:rsid w:val="003636DE"/>
    <w:rsid w:val="00380666"/>
    <w:rsid w:val="003807F9"/>
    <w:rsid w:val="003819EE"/>
    <w:rsid w:val="00385530"/>
    <w:rsid w:val="00391C4F"/>
    <w:rsid w:val="00393C10"/>
    <w:rsid w:val="00394982"/>
    <w:rsid w:val="003A0591"/>
    <w:rsid w:val="003A0B23"/>
    <w:rsid w:val="003A21F4"/>
    <w:rsid w:val="003B6F6E"/>
    <w:rsid w:val="003C00D8"/>
    <w:rsid w:val="003C101E"/>
    <w:rsid w:val="003C36D8"/>
    <w:rsid w:val="003D22B1"/>
    <w:rsid w:val="003D2441"/>
    <w:rsid w:val="003D67E0"/>
    <w:rsid w:val="003E163A"/>
    <w:rsid w:val="003E3DF2"/>
    <w:rsid w:val="003F50D4"/>
    <w:rsid w:val="003F7383"/>
    <w:rsid w:val="00400C57"/>
    <w:rsid w:val="00400F77"/>
    <w:rsid w:val="00401845"/>
    <w:rsid w:val="00403B93"/>
    <w:rsid w:val="00415A04"/>
    <w:rsid w:val="00415FB6"/>
    <w:rsid w:val="00416B97"/>
    <w:rsid w:val="0041779F"/>
    <w:rsid w:val="00420FD4"/>
    <w:rsid w:val="0042396A"/>
    <w:rsid w:val="00424937"/>
    <w:rsid w:val="00430F62"/>
    <w:rsid w:val="00432851"/>
    <w:rsid w:val="004368D1"/>
    <w:rsid w:val="00437FBC"/>
    <w:rsid w:val="00446253"/>
    <w:rsid w:val="00446A41"/>
    <w:rsid w:val="00447321"/>
    <w:rsid w:val="0045127E"/>
    <w:rsid w:val="00451375"/>
    <w:rsid w:val="00455A4F"/>
    <w:rsid w:val="004636DF"/>
    <w:rsid w:val="00466438"/>
    <w:rsid w:val="00467E3E"/>
    <w:rsid w:val="00471DB3"/>
    <w:rsid w:val="00477DE8"/>
    <w:rsid w:val="0048000C"/>
    <w:rsid w:val="00487D11"/>
    <w:rsid w:val="00490AC1"/>
    <w:rsid w:val="00494368"/>
    <w:rsid w:val="00496106"/>
    <w:rsid w:val="00496D21"/>
    <w:rsid w:val="004B1CA9"/>
    <w:rsid w:val="004B2B58"/>
    <w:rsid w:val="004B330D"/>
    <w:rsid w:val="004B6046"/>
    <w:rsid w:val="004B713A"/>
    <w:rsid w:val="004C2AEC"/>
    <w:rsid w:val="004C3DB6"/>
    <w:rsid w:val="004D0E8F"/>
    <w:rsid w:val="004D2531"/>
    <w:rsid w:val="004D544B"/>
    <w:rsid w:val="004D668E"/>
    <w:rsid w:val="004E4B16"/>
    <w:rsid w:val="004F1D7D"/>
    <w:rsid w:val="00502DAE"/>
    <w:rsid w:val="005048DD"/>
    <w:rsid w:val="00515AB5"/>
    <w:rsid w:val="005177FF"/>
    <w:rsid w:val="00521F09"/>
    <w:rsid w:val="00524856"/>
    <w:rsid w:val="00524CCA"/>
    <w:rsid w:val="00531B5A"/>
    <w:rsid w:val="00543FE4"/>
    <w:rsid w:val="00544C4E"/>
    <w:rsid w:val="00547CCE"/>
    <w:rsid w:val="00550F44"/>
    <w:rsid w:val="00551332"/>
    <w:rsid w:val="00552A98"/>
    <w:rsid w:val="00555594"/>
    <w:rsid w:val="005569BB"/>
    <w:rsid w:val="005579F6"/>
    <w:rsid w:val="00561353"/>
    <w:rsid w:val="00565724"/>
    <w:rsid w:val="00567755"/>
    <w:rsid w:val="00570A46"/>
    <w:rsid w:val="0057242B"/>
    <w:rsid w:val="005728FF"/>
    <w:rsid w:val="005766BA"/>
    <w:rsid w:val="0057740F"/>
    <w:rsid w:val="00580348"/>
    <w:rsid w:val="00582BB0"/>
    <w:rsid w:val="0058450C"/>
    <w:rsid w:val="00584880"/>
    <w:rsid w:val="00585090"/>
    <w:rsid w:val="00587894"/>
    <w:rsid w:val="00592DB3"/>
    <w:rsid w:val="00594E5C"/>
    <w:rsid w:val="0059527B"/>
    <w:rsid w:val="005A3EB6"/>
    <w:rsid w:val="005A7B73"/>
    <w:rsid w:val="005B1BD1"/>
    <w:rsid w:val="005B322F"/>
    <w:rsid w:val="005B637D"/>
    <w:rsid w:val="005C1DB4"/>
    <w:rsid w:val="005C5EC0"/>
    <w:rsid w:val="005D57EF"/>
    <w:rsid w:val="005D7749"/>
    <w:rsid w:val="005E3F00"/>
    <w:rsid w:val="005E529C"/>
    <w:rsid w:val="005E680E"/>
    <w:rsid w:val="005F7F18"/>
    <w:rsid w:val="006003FA"/>
    <w:rsid w:val="00605684"/>
    <w:rsid w:val="00606CE1"/>
    <w:rsid w:val="0061344E"/>
    <w:rsid w:val="00613453"/>
    <w:rsid w:val="00617402"/>
    <w:rsid w:val="00626B54"/>
    <w:rsid w:val="00627900"/>
    <w:rsid w:val="00632222"/>
    <w:rsid w:val="006427FC"/>
    <w:rsid w:val="00650435"/>
    <w:rsid w:val="00650C5E"/>
    <w:rsid w:val="00651761"/>
    <w:rsid w:val="006531CC"/>
    <w:rsid w:val="00660F55"/>
    <w:rsid w:val="00661FB0"/>
    <w:rsid w:val="006628BA"/>
    <w:rsid w:val="00662C8D"/>
    <w:rsid w:val="0066772F"/>
    <w:rsid w:val="006753C5"/>
    <w:rsid w:val="00675409"/>
    <w:rsid w:val="00676B4C"/>
    <w:rsid w:val="006846B3"/>
    <w:rsid w:val="0069676A"/>
    <w:rsid w:val="006A244A"/>
    <w:rsid w:val="006A4D65"/>
    <w:rsid w:val="006A6D34"/>
    <w:rsid w:val="006B0CC0"/>
    <w:rsid w:val="006B65CA"/>
    <w:rsid w:val="006C5FFE"/>
    <w:rsid w:val="006C66A6"/>
    <w:rsid w:val="006C78D2"/>
    <w:rsid w:val="006D0767"/>
    <w:rsid w:val="006D74E8"/>
    <w:rsid w:val="006D7C8C"/>
    <w:rsid w:val="006E07B4"/>
    <w:rsid w:val="006E3EC4"/>
    <w:rsid w:val="006E66C9"/>
    <w:rsid w:val="006F0C6E"/>
    <w:rsid w:val="006F48EE"/>
    <w:rsid w:val="00702563"/>
    <w:rsid w:val="00702A95"/>
    <w:rsid w:val="00704DEA"/>
    <w:rsid w:val="00712E88"/>
    <w:rsid w:val="00713854"/>
    <w:rsid w:val="0072093B"/>
    <w:rsid w:val="00721D35"/>
    <w:rsid w:val="00723A0E"/>
    <w:rsid w:val="00724442"/>
    <w:rsid w:val="00724580"/>
    <w:rsid w:val="00725C3D"/>
    <w:rsid w:val="00727155"/>
    <w:rsid w:val="00727BEC"/>
    <w:rsid w:val="00730054"/>
    <w:rsid w:val="00730A66"/>
    <w:rsid w:val="00736621"/>
    <w:rsid w:val="007404AA"/>
    <w:rsid w:val="007459FA"/>
    <w:rsid w:val="00745EEA"/>
    <w:rsid w:val="007469C2"/>
    <w:rsid w:val="007502D3"/>
    <w:rsid w:val="00751AAE"/>
    <w:rsid w:val="00755389"/>
    <w:rsid w:val="00756A1C"/>
    <w:rsid w:val="00763983"/>
    <w:rsid w:val="007642E3"/>
    <w:rsid w:val="00770C3D"/>
    <w:rsid w:val="00781A5E"/>
    <w:rsid w:val="007846F3"/>
    <w:rsid w:val="00790E7E"/>
    <w:rsid w:val="0079313A"/>
    <w:rsid w:val="00797FDA"/>
    <w:rsid w:val="007A1D6B"/>
    <w:rsid w:val="007A4846"/>
    <w:rsid w:val="007A7786"/>
    <w:rsid w:val="007B2344"/>
    <w:rsid w:val="007B3994"/>
    <w:rsid w:val="007B4620"/>
    <w:rsid w:val="007B727F"/>
    <w:rsid w:val="007C4A1A"/>
    <w:rsid w:val="007C5E6B"/>
    <w:rsid w:val="007D0BC7"/>
    <w:rsid w:val="007D4D68"/>
    <w:rsid w:val="007D614A"/>
    <w:rsid w:val="007D622E"/>
    <w:rsid w:val="007E2D1A"/>
    <w:rsid w:val="007E2FD8"/>
    <w:rsid w:val="007E67AE"/>
    <w:rsid w:val="007F01D4"/>
    <w:rsid w:val="007F0EAF"/>
    <w:rsid w:val="007F1D7B"/>
    <w:rsid w:val="007F27A2"/>
    <w:rsid w:val="007F396F"/>
    <w:rsid w:val="007F64E7"/>
    <w:rsid w:val="00810DA3"/>
    <w:rsid w:val="00812295"/>
    <w:rsid w:val="0081260B"/>
    <w:rsid w:val="00812EA0"/>
    <w:rsid w:val="00824C89"/>
    <w:rsid w:val="008269CB"/>
    <w:rsid w:val="00827825"/>
    <w:rsid w:val="008279D6"/>
    <w:rsid w:val="00830325"/>
    <w:rsid w:val="008312DC"/>
    <w:rsid w:val="00835E86"/>
    <w:rsid w:val="00843AA2"/>
    <w:rsid w:val="00845850"/>
    <w:rsid w:val="00846731"/>
    <w:rsid w:val="00847159"/>
    <w:rsid w:val="00855555"/>
    <w:rsid w:val="0085579E"/>
    <w:rsid w:val="008558AE"/>
    <w:rsid w:val="00855F61"/>
    <w:rsid w:val="00856668"/>
    <w:rsid w:val="00863244"/>
    <w:rsid w:val="00866BD0"/>
    <w:rsid w:val="008708F4"/>
    <w:rsid w:val="00873992"/>
    <w:rsid w:val="00880504"/>
    <w:rsid w:val="008851FE"/>
    <w:rsid w:val="00886ED1"/>
    <w:rsid w:val="00890F9C"/>
    <w:rsid w:val="008921E2"/>
    <w:rsid w:val="008940C9"/>
    <w:rsid w:val="008955FE"/>
    <w:rsid w:val="008A5227"/>
    <w:rsid w:val="008A5E8D"/>
    <w:rsid w:val="008A77DE"/>
    <w:rsid w:val="008B24A3"/>
    <w:rsid w:val="008B2706"/>
    <w:rsid w:val="008B54B9"/>
    <w:rsid w:val="008B6041"/>
    <w:rsid w:val="008B6486"/>
    <w:rsid w:val="008C4458"/>
    <w:rsid w:val="008C4B22"/>
    <w:rsid w:val="008C6C87"/>
    <w:rsid w:val="008D1E0B"/>
    <w:rsid w:val="008D37AA"/>
    <w:rsid w:val="008D482B"/>
    <w:rsid w:val="008D4EC3"/>
    <w:rsid w:val="008D66EA"/>
    <w:rsid w:val="008D746F"/>
    <w:rsid w:val="008E3C0B"/>
    <w:rsid w:val="008E4C07"/>
    <w:rsid w:val="008F3767"/>
    <w:rsid w:val="008F38BD"/>
    <w:rsid w:val="008F60F1"/>
    <w:rsid w:val="009057C7"/>
    <w:rsid w:val="00912535"/>
    <w:rsid w:val="009172FD"/>
    <w:rsid w:val="009245B0"/>
    <w:rsid w:val="00941CAC"/>
    <w:rsid w:val="00942D69"/>
    <w:rsid w:val="00952B88"/>
    <w:rsid w:val="00961300"/>
    <w:rsid w:val="00962899"/>
    <w:rsid w:val="00963D30"/>
    <w:rsid w:val="009667A5"/>
    <w:rsid w:val="00971596"/>
    <w:rsid w:val="009727C4"/>
    <w:rsid w:val="00974D46"/>
    <w:rsid w:val="00982E47"/>
    <w:rsid w:val="0098459A"/>
    <w:rsid w:val="00985C8A"/>
    <w:rsid w:val="009902D8"/>
    <w:rsid w:val="0099576F"/>
    <w:rsid w:val="009A0C31"/>
    <w:rsid w:val="009A0F15"/>
    <w:rsid w:val="009A2342"/>
    <w:rsid w:val="009B3B3D"/>
    <w:rsid w:val="009D1508"/>
    <w:rsid w:val="009D72C0"/>
    <w:rsid w:val="009E5E26"/>
    <w:rsid w:val="009F3230"/>
    <w:rsid w:val="00A000AB"/>
    <w:rsid w:val="00A03A19"/>
    <w:rsid w:val="00A04BAA"/>
    <w:rsid w:val="00A05832"/>
    <w:rsid w:val="00A07BD2"/>
    <w:rsid w:val="00A15A3F"/>
    <w:rsid w:val="00A16EB6"/>
    <w:rsid w:val="00A22CBC"/>
    <w:rsid w:val="00A248D9"/>
    <w:rsid w:val="00A264A3"/>
    <w:rsid w:val="00A30BA0"/>
    <w:rsid w:val="00A31554"/>
    <w:rsid w:val="00A40132"/>
    <w:rsid w:val="00A41590"/>
    <w:rsid w:val="00A41698"/>
    <w:rsid w:val="00A534A2"/>
    <w:rsid w:val="00A56EDF"/>
    <w:rsid w:val="00A5752F"/>
    <w:rsid w:val="00A57EF9"/>
    <w:rsid w:val="00A6133D"/>
    <w:rsid w:val="00A62B16"/>
    <w:rsid w:val="00A66C6B"/>
    <w:rsid w:val="00A706E5"/>
    <w:rsid w:val="00A7784A"/>
    <w:rsid w:val="00A77B1E"/>
    <w:rsid w:val="00A8081C"/>
    <w:rsid w:val="00A81C92"/>
    <w:rsid w:val="00A855C7"/>
    <w:rsid w:val="00A871D2"/>
    <w:rsid w:val="00A945AC"/>
    <w:rsid w:val="00A97841"/>
    <w:rsid w:val="00AB1B39"/>
    <w:rsid w:val="00AC1FAD"/>
    <w:rsid w:val="00AC2038"/>
    <w:rsid w:val="00AC3B80"/>
    <w:rsid w:val="00AC7C78"/>
    <w:rsid w:val="00AD039D"/>
    <w:rsid w:val="00AE2CB7"/>
    <w:rsid w:val="00AF59C9"/>
    <w:rsid w:val="00AF5F39"/>
    <w:rsid w:val="00B003E5"/>
    <w:rsid w:val="00B03174"/>
    <w:rsid w:val="00B035DD"/>
    <w:rsid w:val="00B040D9"/>
    <w:rsid w:val="00B0534A"/>
    <w:rsid w:val="00B05935"/>
    <w:rsid w:val="00B06380"/>
    <w:rsid w:val="00B06AF6"/>
    <w:rsid w:val="00B1331B"/>
    <w:rsid w:val="00B17475"/>
    <w:rsid w:val="00B26F5D"/>
    <w:rsid w:val="00B4184B"/>
    <w:rsid w:val="00B43B9E"/>
    <w:rsid w:val="00B48369"/>
    <w:rsid w:val="00B52301"/>
    <w:rsid w:val="00B57968"/>
    <w:rsid w:val="00B6400C"/>
    <w:rsid w:val="00B71177"/>
    <w:rsid w:val="00B76F57"/>
    <w:rsid w:val="00B8011C"/>
    <w:rsid w:val="00B81B35"/>
    <w:rsid w:val="00B83E10"/>
    <w:rsid w:val="00B84EB9"/>
    <w:rsid w:val="00B909E0"/>
    <w:rsid w:val="00B95C37"/>
    <w:rsid w:val="00B96EBC"/>
    <w:rsid w:val="00BA077B"/>
    <w:rsid w:val="00BA0F36"/>
    <w:rsid w:val="00BA389E"/>
    <w:rsid w:val="00BC0F45"/>
    <w:rsid w:val="00BC759D"/>
    <w:rsid w:val="00BC7BE2"/>
    <w:rsid w:val="00BD1CA0"/>
    <w:rsid w:val="00BD396B"/>
    <w:rsid w:val="00BD4D75"/>
    <w:rsid w:val="00BD65F8"/>
    <w:rsid w:val="00BD744D"/>
    <w:rsid w:val="00BE1053"/>
    <w:rsid w:val="00BE179F"/>
    <w:rsid w:val="00BE1CA7"/>
    <w:rsid w:val="00BE4621"/>
    <w:rsid w:val="00BE76AB"/>
    <w:rsid w:val="00BF31EA"/>
    <w:rsid w:val="00C01CA2"/>
    <w:rsid w:val="00C03C90"/>
    <w:rsid w:val="00C06BEE"/>
    <w:rsid w:val="00C10243"/>
    <w:rsid w:val="00C1469C"/>
    <w:rsid w:val="00C2DA5A"/>
    <w:rsid w:val="00C30FE5"/>
    <w:rsid w:val="00C335C9"/>
    <w:rsid w:val="00C43CC3"/>
    <w:rsid w:val="00C52660"/>
    <w:rsid w:val="00C6481F"/>
    <w:rsid w:val="00C65B35"/>
    <w:rsid w:val="00C65C79"/>
    <w:rsid w:val="00C66305"/>
    <w:rsid w:val="00C66986"/>
    <w:rsid w:val="00C760BE"/>
    <w:rsid w:val="00C76F34"/>
    <w:rsid w:val="00C7789F"/>
    <w:rsid w:val="00C83CDF"/>
    <w:rsid w:val="00C83ECD"/>
    <w:rsid w:val="00C87FF5"/>
    <w:rsid w:val="00C916D9"/>
    <w:rsid w:val="00CB0BA1"/>
    <w:rsid w:val="00CB0F4C"/>
    <w:rsid w:val="00CB20F5"/>
    <w:rsid w:val="00CB41E5"/>
    <w:rsid w:val="00CB6B0D"/>
    <w:rsid w:val="00CC1C25"/>
    <w:rsid w:val="00CC2E09"/>
    <w:rsid w:val="00CC2E13"/>
    <w:rsid w:val="00CC46A2"/>
    <w:rsid w:val="00CC614D"/>
    <w:rsid w:val="00CD3F3B"/>
    <w:rsid w:val="00CD4FFC"/>
    <w:rsid w:val="00CD7ACD"/>
    <w:rsid w:val="00CE3C8F"/>
    <w:rsid w:val="00CE534D"/>
    <w:rsid w:val="00CE75A1"/>
    <w:rsid w:val="00CE79C7"/>
    <w:rsid w:val="00CF3A1C"/>
    <w:rsid w:val="00CF77B4"/>
    <w:rsid w:val="00D01ABA"/>
    <w:rsid w:val="00D05DE9"/>
    <w:rsid w:val="00D069F7"/>
    <w:rsid w:val="00D119CD"/>
    <w:rsid w:val="00D248DD"/>
    <w:rsid w:val="00D271CD"/>
    <w:rsid w:val="00D34EF0"/>
    <w:rsid w:val="00D355B4"/>
    <w:rsid w:val="00D35614"/>
    <w:rsid w:val="00D4199D"/>
    <w:rsid w:val="00D51CB1"/>
    <w:rsid w:val="00D54381"/>
    <w:rsid w:val="00D61742"/>
    <w:rsid w:val="00D62176"/>
    <w:rsid w:val="00D63156"/>
    <w:rsid w:val="00D66155"/>
    <w:rsid w:val="00D71AAF"/>
    <w:rsid w:val="00D8012A"/>
    <w:rsid w:val="00D8113F"/>
    <w:rsid w:val="00D81AB0"/>
    <w:rsid w:val="00D8443A"/>
    <w:rsid w:val="00D84E7B"/>
    <w:rsid w:val="00D87DF3"/>
    <w:rsid w:val="00D94888"/>
    <w:rsid w:val="00DB08B9"/>
    <w:rsid w:val="00DB1DE9"/>
    <w:rsid w:val="00DB323B"/>
    <w:rsid w:val="00DB3C54"/>
    <w:rsid w:val="00DB50D9"/>
    <w:rsid w:val="00DB739C"/>
    <w:rsid w:val="00DC14EA"/>
    <w:rsid w:val="00DD1899"/>
    <w:rsid w:val="00DE42A0"/>
    <w:rsid w:val="00DE5DEE"/>
    <w:rsid w:val="00DE7A64"/>
    <w:rsid w:val="00DF63CE"/>
    <w:rsid w:val="00DF6930"/>
    <w:rsid w:val="00E02237"/>
    <w:rsid w:val="00E06E61"/>
    <w:rsid w:val="00E15172"/>
    <w:rsid w:val="00E1520F"/>
    <w:rsid w:val="00E25B66"/>
    <w:rsid w:val="00E34AD7"/>
    <w:rsid w:val="00E41D06"/>
    <w:rsid w:val="00E421EA"/>
    <w:rsid w:val="00E52306"/>
    <w:rsid w:val="00E53D3C"/>
    <w:rsid w:val="00E66B2C"/>
    <w:rsid w:val="00E73EF2"/>
    <w:rsid w:val="00E7710C"/>
    <w:rsid w:val="00E8037C"/>
    <w:rsid w:val="00E81369"/>
    <w:rsid w:val="00E816D2"/>
    <w:rsid w:val="00E82045"/>
    <w:rsid w:val="00E93E14"/>
    <w:rsid w:val="00E968C8"/>
    <w:rsid w:val="00EA6E96"/>
    <w:rsid w:val="00EB2D0E"/>
    <w:rsid w:val="00EB63EA"/>
    <w:rsid w:val="00EB6B1C"/>
    <w:rsid w:val="00EC49D9"/>
    <w:rsid w:val="00EC4C78"/>
    <w:rsid w:val="00ED1AAB"/>
    <w:rsid w:val="00ED22A9"/>
    <w:rsid w:val="00ED2810"/>
    <w:rsid w:val="00ED2D4B"/>
    <w:rsid w:val="00ED58A7"/>
    <w:rsid w:val="00ED5940"/>
    <w:rsid w:val="00EE10C3"/>
    <w:rsid w:val="00EE11D9"/>
    <w:rsid w:val="00EE5939"/>
    <w:rsid w:val="00EF0B9A"/>
    <w:rsid w:val="00EF24E6"/>
    <w:rsid w:val="00EF2FBB"/>
    <w:rsid w:val="00EF467A"/>
    <w:rsid w:val="00EF4AEB"/>
    <w:rsid w:val="00EF5011"/>
    <w:rsid w:val="00EF5F17"/>
    <w:rsid w:val="00EF68F5"/>
    <w:rsid w:val="00EF7017"/>
    <w:rsid w:val="00F00744"/>
    <w:rsid w:val="00F04FF8"/>
    <w:rsid w:val="00F058A9"/>
    <w:rsid w:val="00F05BB2"/>
    <w:rsid w:val="00F05F29"/>
    <w:rsid w:val="00F07A46"/>
    <w:rsid w:val="00F07A4B"/>
    <w:rsid w:val="00F13732"/>
    <w:rsid w:val="00F14B14"/>
    <w:rsid w:val="00F1786A"/>
    <w:rsid w:val="00F20F1B"/>
    <w:rsid w:val="00F26946"/>
    <w:rsid w:val="00F4216A"/>
    <w:rsid w:val="00F430DA"/>
    <w:rsid w:val="00F435D6"/>
    <w:rsid w:val="00F46602"/>
    <w:rsid w:val="00F530E4"/>
    <w:rsid w:val="00F54D98"/>
    <w:rsid w:val="00F55220"/>
    <w:rsid w:val="00F818C8"/>
    <w:rsid w:val="00F833E8"/>
    <w:rsid w:val="00F8476E"/>
    <w:rsid w:val="00F92DA1"/>
    <w:rsid w:val="00F936E5"/>
    <w:rsid w:val="00F951B4"/>
    <w:rsid w:val="00FA1BD7"/>
    <w:rsid w:val="00FA6CAF"/>
    <w:rsid w:val="00FB6EF2"/>
    <w:rsid w:val="00FC1291"/>
    <w:rsid w:val="00FC2B40"/>
    <w:rsid w:val="00FC5322"/>
    <w:rsid w:val="00FC67C5"/>
    <w:rsid w:val="00FD0304"/>
    <w:rsid w:val="00FD2FE7"/>
    <w:rsid w:val="00FF2EEA"/>
    <w:rsid w:val="00FF52AE"/>
    <w:rsid w:val="00FF53E1"/>
    <w:rsid w:val="00FF5E80"/>
    <w:rsid w:val="00FF674D"/>
    <w:rsid w:val="0118FD52"/>
    <w:rsid w:val="0124E5F4"/>
    <w:rsid w:val="0137DA50"/>
    <w:rsid w:val="0149AA69"/>
    <w:rsid w:val="01626F82"/>
    <w:rsid w:val="019E007D"/>
    <w:rsid w:val="01D79EA2"/>
    <w:rsid w:val="020EF940"/>
    <w:rsid w:val="021F70AB"/>
    <w:rsid w:val="025F85E5"/>
    <w:rsid w:val="02B0C10E"/>
    <w:rsid w:val="02B68588"/>
    <w:rsid w:val="03251B4D"/>
    <w:rsid w:val="035F8D61"/>
    <w:rsid w:val="03CFD195"/>
    <w:rsid w:val="03F76D54"/>
    <w:rsid w:val="0416E800"/>
    <w:rsid w:val="04576B78"/>
    <w:rsid w:val="045B5D46"/>
    <w:rsid w:val="047C6516"/>
    <w:rsid w:val="0488A1D3"/>
    <w:rsid w:val="0492503C"/>
    <w:rsid w:val="04D35773"/>
    <w:rsid w:val="04F8C0F8"/>
    <w:rsid w:val="04FB5DC2"/>
    <w:rsid w:val="05053663"/>
    <w:rsid w:val="050A1A7E"/>
    <w:rsid w:val="05192891"/>
    <w:rsid w:val="0520CFE7"/>
    <w:rsid w:val="0550EAAC"/>
    <w:rsid w:val="058147AB"/>
    <w:rsid w:val="058191F4"/>
    <w:rsid w:val="05B2B861"/>
    <w:rsid w:val="05F59AC1"/>
    <w:rsid w:val="0605914F"/>
    <w:rsid w:val="063652E8"/>
    <w:rsid w:val="0690C214"/>
    <w:rsid w:val="06BD8BE3"/>
    <w:rsid w:val="06F2CFBC"/>
    <w:rsid w:val="06F897D0"/>
    <w:rsid w:val="072EC429"/>
    <w:rsid w:val="076E6239"/>
    <w:rsid w:val="07908761"/>
    <w:rsid w:val="07CF3BAD"/>
    <w:rsid w:val="07DBB24B"/>
    <w:rsid w:val="07FEDD1C"/>
    <w:rsid w:val="08155963"/>
    <w:rsid w:val="081B2C70"/>
    <w:rsid w:val="081F761D"/>
    <w:rsid w:val="08380552"/>
    <w:rsid w:val="087F6BE8"/>
    <w:rsid w:val="089C2ADD"/>
    <w:rsid w:val="08B2E88B"/>
    <w:rsid w:val="08E7149C"/>
    <w:rsid w:val="08EA6DB9"/>
    <w:rsid w:val="08EC2C1E"/>
    <w:rsid w:val="09156788"/>
    <w:rsid w:val="091A733B"/>
    <w:rsid w:val="099520EA"/>
    <w:rsid w:val="09A14997"/>
    <w:rsid w:val="09C4D6A3"/>
    <w:rsid w:val="0A1200EF"/>
    <w:rsid w:val="0A219F9C"/>
    <w:rsid w:val="0A6EA425"/>
    <w:rsid w:val="0A7AF777"/>
    <w:rsid w:val="0AC45EA2"/>
    <w:rsid w:val="0AFB9CFF"/>
    <w:rsid w:val="0AFD291D"/>
    <w:rsid w:val="0B58536A"/>
    <w:rsid w:val="0B9B5F5B"/>
    <w:rsid w:val="0BBE5366"/>
    <w:rsid w:val="0BD53D20"/>
    <w:rsid w:val="0C036751"/>
    <w:rsid w:val="0C0BD442"/>
    <w:rsid w:val="0C5A2379"/>
    <w:rsid w:val="0C782C64"/>
    <w:rsid w:val="0C7CB39F"/>
    <w:rsid w:val="0CE7CD42"/>
    <w:rsid w:val="0D250130"/>
    <w:rsid w:val="0D82CD98"/>
    <w:rsid w:val="0DFDF1C1"/>
    <w:rsid w:val="0E0F8895"/>
    <w:rsid w:val="0E1ECE9B"/>
    <w:rsid w:val="0E207186"/>
    <w:rsid w:val="0E48299F"/>
    <w:rsid w:val="0E67F2E6"/>
    <w:rsid w:val="0E9730DF"/>
    <w:rsid w:val="0EF210B1"/>
    <w:rsid w:val="0F6D7E84"/>
    <w:rsid w:val="0FA4C18D"/>
    <w:rsid w:val="0FC07B8B"/>
    <w:rsid w:val="0FD14C60"/>
    <w:rsid w:val="1001023E"/>
    <w:rsid w:val="10444C04"/>
    <w:rsid w:val="104D5D9A"/>
    <w:rsid w:val="107ECC5B"/>
    <w:rsid w:val="10A3633F"/>
    <w:rsid w:val="10A8A95D"/>
    <w:rsid w:val="1107E413"/>
    <w:rsid w:val="115D9C39"/>
    <w:rsid w:val="11A57A92"/>
    <w:rsid w:val="11CCFFA5"/>
    <w:rsid w:val="1201650D"/>
    <w:rsid w:val="128EAC23"/>
    <w:rsid w:val="129813FE"/>
    <w:rsid w:val="12C1CBAE"/>
    <w:rsid w:val="131F8676"/>
    <w:rsid w:val="134E3F70"/>
    <w:rsid w:val="1386A15A"/>
    <w:rsid w:val="139A0FB4"/>
    <w:rsid w:val="13C856A4"/>
    <w:rsid w:val="13D62B09"/>
    <w:rsid w:val="13EF5356"/>
    <w:rsid w:val="14501AEF"/>
    <w:rsid w:val="149E4A9C"/>
    <w:rsid w:val="14B334B3"/>
    <w:rsid w:val="15595F0E"/>
    <w:rsid w:val="15C27B6A"/>
    <w:rsid w:val="16720F16"/>
    <w:rsid w:val="1686C560"/>
    <w:rsid w:val="16892726"/>
    <w:rsid w:val="16C61409"/>
    <w:rsid w:val="16CFCF62"/>
    <w:rsid w:val="1714A7BD"/>
    <w:rsid w:val="174C8480"/>
    <w:rsid w:val="177C6913"/>
    <w:rsid w:val="177C70A7"/>
    <w:rsid w:val="17835250"/>
    <w:rsid w:val="17855CAE"/>
    <w:rsid w:val="1814206A"/>
    <w:rsid w:val="18195CF5"/>
    <w:rsid w:val="181BD55B"/>
    <w:rsid w:val="183A69E9"/>
    <w:rsid w:val="186CEBCC"/>
    <w:rsid w:val="187CF48A"/>
    <w:rsid w:val="18C9A051"/>
    <w:rsid w:val="18D49DF5"/>
    <w:rsid w:val="1918B077"/>
    <w:rsid w:val="19230856"/>
    <w:rsid w:val="195AA446"/>
    <w:rsid w:val="1982A669"/>
    <w:rsid w:val="19DB1783"/>
    <w:rsid w:val="19E182AF"/>
    <w:rsid w:val="19F8F77F"/>
    <w:rsid w:val="1A51CA4D"/>
    <w:rsid w:val="1AA9B9F1"/>
    <w:rsid w:val="1AAC6448"/>
    <w:rsid w:val="1AD75F7E"/>
    <w:rsid w:val="1AE8B01A"/>
    <w:rsid w:val="1AED1278"/>
    <w:rsid w:val="1B1DAB2B"/>
    <w:rsid w:val="1BB21A5C"/>
    <w:rsid w:val="1BF4D876"/>
    <w:rsid w:val="1C0B31E6"/>
    <w:rsid w:val="1C5F78CA"/>
    <w:rsid w:val="1C6A1C38"/>
    <w:rsid w:val="1C99E537"/>
    <w:rsid w:val="1CAC702A"/>
    <w:rsid w:val="1CBE3AC6"/>
    <w:rsid w:val="1CC6C8CE"/>
    <w:rsid w:val="1CC88C4F"/>
    <w:rsid w:val="1D2BD68D"/>
    <w:rsid w:val="1D789BE2"/>
    <w:rsid w:val="1D817949"/>
    <w:rsid w:val="1DD0A989"/>
    <w:rsid w:val="1E4A7844"/>
    <w:rsid w:val="1E5D650B"/>
    <w:rsid w:val="1E5F0264"/>
    <w:rsid w:val="1EEEDA48"/>
    <w:rsid w:val="1F25B8F3"/>
    <w:rsid w:val="1F37F12C"/>
    <w:rsid w:val="1F6DE1EB"/>
    <w:rsid w:val="1FF037C9"/>
    <w:rsid w:val="2004E678"/>
    <w:rsid w:val="2037FF12"/>
    <w:rsid w:val="20648098"/>
    <w:rsid w:val="20D87FAA"/>
    <w:rsid w:val="20E2E49D"/>
    <w:rsid w:val="20FBF6F9"/>
    <w:rsid w:val="2107B316"/>
    <w:rsid w:val="21084A4B"/>
    <w:rsid w:val="212377D9"/>
    <w:rsid w:val="216985D3"/>
    <w:rsid w:val="219C1CF2"/>
    <w:rsid w:val="21CE8C20"/>
    <w:rsid w:val="21F00F7C"/>
    <w:rsid w:val="2218308D"/>
    <w:rsid w:val="227D11BA"/>
    <w:rsid w:val="227E51C2"/>
    <w:rsid w:val="22A007BD"/>
    <w:rsid w:val="22A41AAC"/>
    <w:rsid w:val="22A66D66"/>
    <w:rsid w:val="22BB1D88"/>
    <w:rsid w:val="22BBD6DE"/>
    <w:rsid w:val="22C97BF9"/>
    <w:rsid w:val="23567B90"/>
    <w:rsid w:val="2397345B"/>
    <w:rsid w:val="239C70A5"/>
    <w:rsid w:val="23C39EEB"/>
    <w:rsid w:val="23D348D9"/>
    <w:rsid w:val="24056C92"/>
    <w:rsid w:val="24065BB2"/>
    <w:rsid w:val="2430C241"/>
    <w:rsid w:val="2437C2D1"/>
    <w:rsid w:val="245C7749"/>
    <w:rsid w:val="246A8AAF"/>
    <w:rsid w:val="247DE2AA"/>
    <w:rsid w:val="24C88CE5"/>
    <w:rsid w:val="24F720DB"/>
    <w:rsid w:val="24FDB9C4"/>
    <w:rsid w:val="2550F5CD"/>
    <w:rsid w:val="2581931B"/>
    <w:rsid w:val="258773A2"/>
    <w:rsid w:val="25AE19B4"/>
    <w:rsid w:val="2621C791"/>
    <w:rsid w:val="26342000"/>
    <w:rsid w:val="26435BED"/>
    <w:rsid w:val="264A9276"/>
    <w:rsid w:val="267E4C7A"/>
    <w:rsid w:val="26DCB3C9"/>
    <w:rsid w:val="26E403E0"/>
    <w:rsid w:val="272D2E70"/>
    <w:rsid w:val="272E98D1"/>
    <w:rsid w:val="274BB9DC"/>
    <w:rsid w:val="27CEEFD3"/>
    <w:rsid w:val="27F41BBB"/>
    <w:rsid w:val="2800F93F"/>
    <w:rsid w:val="28685818"/>
    <w:rsid w:val="2870832C"/>
    <w:rsid w:val="28A5D846"/>
    <w:rsid w:val="2978CC59"/>
    <w:rsid w:val="29E2B2AD"/>
    <w:rsid w:val="2A428A5D"/>
    <w:rsid w:val="2A5AEFAD"/>
    <w:rsid w:val="2A86C19B"/>
    <w:rsid w:val="2AA0C424"/>
    <w:rsid w:val="2B389A01"/>
    <w:rsid w:val="2B791C67"/>
    <w:rsid w:val="2B7D1F97"/>
    <w:rsid w:val="2B85540A"/>
    <w:rsid w:val="2BA17E63"/>
    <w:rsid w:val="2C26ED15"/>
    <w:rsid w:val="2C94BB99"/>
    <w:rsid w:val="2CB0ABA0"/>
    <w:rsid w:val="2CB5496F"/>
    <w:rsid w:val="2CCD1480"/>
    <w:rsid w:val="2CFD879C"/>
    <w:rsid w:val="2D024261"/>
    <w:rsid w:val="2D0B5E4F"/>
    <w:rsid w:val="2D2A6A26"/>
    <w:rsid w:val="2D2C2D3B"/>
    <w:rsid w:val="2D396367"/>
    <w:rsid w:val="2D4417F3"/>
    <w:rsid w:val="2D4C1C06"/>
    <w:rsid w:val="2D54FFDD"/>
    <w:rsid w:val="2D578E73"/>
    <w:rsid w:val="2D8FBB76"/>
    <w:rsid w:val="2D989DE3"/>
    <w:rsid w:val="2DDF13FC"/>
    <w:rsid w:val="2E75A71C"/>
    <w:rsid w:val="2F09EBFF"/>
    <w:rsid w:val="2F2F9DB4"/>
    <w:rsid w:val="2F850689"/>
    <w:rsid w:val="2F881788"/>
    <w:rsid w:val="2FFD9471"/>
    <w:rsid w:val="300F2478"/>
    <w:rsid w:val="3020A807"/>
    <w:rsid w:val="304BFD73"/>
    <w:rsid w:val="305D384A"/>
    <w:rsid w:val="3061557F"/>
    <w:rsid w:val="30DC3CEF"/>
    <w:rsid w:val="30EA1677"/>
    <w:rsid w:val="31015543"/>
    <w:rsid w:val="310B25B4"/>
    <w:rsid w:val="310F9096"/>
    <w:rsid w:val="3116421A"/>
    <w:rsid w:val="3137D2E0"/>
    <w:rsid w:val="31461731"/>
    <w:rsid w:val="314B0715"/>
    <w:rsid w:val="314F6637"/>
    <w:rsid w:val="3183197D"/>
    <w:rsid w:val="31846347"/>
    <w:rsid w:val="318DE790"/>
    <w:rsid w:val="31ACCE07"/>
    <w:rsid w:val="31E54613"/>
    <w:rsid w:val="322C3A97"/>
    <w:rsid w:val="32461568"/>
    <w:rsid w:val="3247BEDA"/>
    <w:rsid w:val="3257D76F"/>
    <w:rsid w:val="32BB3B90"/>
    <w:rsid w:val="32DA22AD"/>
    <w:rsid w:val="32F2BA76"/>
    <w:rsid w:val="32F33D87"/>
    <w:rsid w:val="332F7FBF"/>
    <w:rsid w:val="33AE0169"/>
    <w:rsid w:val="33C7975A"/>
    <w:rsid w:val="33DEDDC2"/>
    <w:rsid w:val="34118987"/>
    <w:rsid w:val="345B48CB"/>
    <w:rsid w:val="347B1159"/>
    <w:rsid w:val="34FDCF7C"/>
    <w:rsid w:val="35067617"/>
    <w:rsid w:val="35331E57"/>
    <w:rsid w:val="3533FF36"/>
    <w:rsid w:val="353D3118"/>
    <w:rsid w:val="3546C6A0"/>
    <w:rsid w:val="3568793C"/>
    <w:rsid w:val="35ABFC1A"/>
    <w:rsid w:val="3617674C"/>
    <w:rsid w:val="36B32BBE"/>
    <w:rsid w:val="3705198E"/>
    <w:rsid w:val="37474FB8"/>
    <w:rsid w:val="3764D564"/>
    <w:rsid w:val="37AD2C19"/>
    <w:rsid w:val="37B888C2"/>
    <w:rsid w:val="37C42E37"/>
    <w:rsid w:val="38B3FFB4"/>
    <w:rsid w:val="3914F12F"/>
    <w:rsid w:val="39388F32"/>
    <w:rsid w:val="395F4AAE"/>
    <w:rsid w:val="397954EF"/>
    <w:rsid w:val="39CD82FD"/>
    <w:rsid w:val="3A224A10"/>
    <w:rsid w:val="3A6E08DE"/>
    <w:rsid w:val="3A8D8800"/>
    <w:rsid w:val="3AE00C98"/>
    <w:rsid w:val="3AF36D34"/>
    <w:rsid w:val="3B0BB8BF"/>
    <w:rsid w:val="3B0D0F7B"/>
    <w:rsid w:val="3BD27819"/>
    <w:rsid w:val="3BE1D463"/>
    <w:rsid w:val="3BE3E604"/>
    <w:rsid w:val="3C1B5C49"/>
    <w:rsid w:val="3C39AE78"/>
    <w:rsid w:val="3C7EBAF8"/>
    <w:rsid w:val="3CB0F5B1"/>
    <w:rsid w:val="3CCB3ABE"/>
    <w:rsid w:val="3D227E40"/>
    <w:rsid w:val="3D6DEC32"/>
    <w:rsid w:val="3DC528C2"/>
    <w:rsid w:val="3DEEC02F"/>
    <w:rsid w:val="3DF98E1E"/>
    <w:rsid w:val="3E17F8F3"/>
    <w:rsid w:val="3E7C41AF"/>
    <w:rsid w:val="3E906D5F"/>
    <w:rsid w:val="3EA470D2"/>
    <w:rsid w:val="3F8BC409"/>
    <w:rsid w:val="3FCF760E"/>
    <w:rsid w:val="3FEC4712"/>
    <w:rsid w:val="3FF1482A"/>
    <w:rsid w:val="4002DEF0"/>
    <w:rsid w:val="402078FA"/>
    <w:rsid w:val="4048C70A"/>
    <w:rsid w:val="406708C2"/>
    <w:rsid w:val="413FE344"/>
    <w:rsid w:val="41753F33"/>
    <w:rsid w:val="419D0FB1"/>
    <w:rsid w:val="420D52BE"/>
    <w:rsid w:val="42528535"/>
    <w:rsid w:val="426282CF"/>
    <w:rsid w:val="427C1987"/>
    <w:rsid w:val="43C5B518"/>
    <w:rsid w:val="43E184D0"/>
    <w:rsid w:val="43E27183"/>
    <w:rsid w:val="43F5CFDD"/>
    <w:rsid w:val="44022383"/>
    <w:rsid w:val="4424C7FD"/>
    <w:rsid w:val="44309496"/>
    <w:rsid w:val="446524F0"/>
    <w:rsid w:val="44926C77"/>
    <w:rsid w:val="44B06121"/>
    <w:rsid w:val="44E3794F"/>
    <w:rsid w:val="45007395"/>
    <w:rsid w:val="453BE148"/>
    <w:rsid w:val="455D861D"/>
    <w:rsid w:val="4585033C"/>
    <w:rsid w:val="45F5B004"/>
    <w:rsid w:val="4658F27B"/>
    <w:rsid w:val="46737CF9"/>
    <w:rsid w:val="46B092D2"/>
    <w:rsid w:val="46BD5EBD"/>
    <w:rsid w:val="46D0F60D"/>
    <w:rsid w:val="46D50186"/>
    <w:rsid w:val="47254807"/>
    <w:rsid w:val="472C5C3F"/>
    <w:rsid w:val="4752A5CA"/>
    <w:rsid w:val="478379FA"/>
    <w:rsid w:val="47C41BA6"/>
    <w:rsid w:val="48CD8037"/>
    <w:rsid w:val="48F42BEB"/>
    <w:rsid w:val="4938C69C"/>
    <w:rsid w:val="494B0F31"/>
    <w:rsid w:val="49866396"/>
    <w:rsid w:val="4997EDBD"/>
    <w:rsid w:val="4A5535E3"/>
    <w:rsid w:val="4A71E76D"/>
    <w:rsid w:val="4B001F93"/>
    <w:rsid w:val="4B174DC1"/>
    <w:rsid w:val="4B3AEDE6"/>
    <w:rsid w:val="4B6D15B0"/>
    <w:rsid w:val="4B8BAB87"/>
    <w:rsid w:val="4B968849"/>
    <w:rsid w:val="4BB1485D"/>
    <w:rsid w:val="4BB2C6E7"/>
    <w:rsid w:val="4BB61BCF"/>
    <w:rsid w:val="4C1E9BEC"/>
    <w:rsid w:val="4C2208B2"/>
    <w:rsid w:val="4C5B7469"/>
    <w:rsid w:val="4C5EF57B"/>
    <w:rsid w:val="4C816142"/>
    <w:rsid w:val="4CCD39C2"/>
    <w:rsid w:val="4D642400"/>
    <w:rsid w:val="4E03DF41"/>
    <w:rsid w:val="4E1FAA85"/>
    <w:rsid w:val="4E2C79B2"/>
    <w:rsid w:val="4EA3DE6D"/>
    <w:rsid w:val="4ED753B8"/>
    <w:rsid w:val="4EED6106"/>
    <w:rsid w:val="4EF03835"/>
    <w:rsid w:val="4F0254DE"/>
    <w:rsid w:val="4F4193F3"/>
    <w:rsid w:val="4FC339A1"/>
    <w:rsid w:val="4FE0433C"/>
    <w:rsid w:val="4FF32AE5"/>
    <w:rsid w:val="4FF6F451"/>
    <w:rsid w:val="502819A3"/>
    <w:rsid w:val="505DB3A2"/>
    <w:rsid w:val="506D87A5"/>
    <w:rsid w:val="50BD2D28"/>
    <w:rsid w:val="50D75F77"/>
    <w:rsid w:val="50EF6BA5"/>
    <w:rsid w:val="51045155"/>
    <w:rsid w:val="516385C6"/>
    <w:rsid w:val="516E774A"/>
    <w:rsid w:val="5171599B"/>
    <w:rsid w:val="51C2B5A6"/>
    <w:rsid w:val="51CA063B"/>
    <w:rsid w:val="51D6294C"/>
    <w:rsid w:val="51E61260"/>
    <w:rsid w:val="51EEB1B9"/>
    <w:rsid w:val="51F5B5CC"/>
    <w:rsid w:val="5204B342"/>
    <w:rsid w:val="520C35FA"/>
    <w:rsid w:val="523F1D75"/>
    <w:rsid w:val="524F80A2"/>
    <w:rsid w:val="527574F4"/>
    <w:rsid w:val="52B54FC3"/>
    <w:rsid w:val="52E43D9E"/>
    <w:rsid w:val="52EC0D54"/>
    <w:rsid w:val="52F43926"/>
    <w:rsid w:val="52F69D84"/>
    <w:rsid w:val="52F6BE89"/>
    <w:rsid w:val="53023D83"/>
    <w:rsid w:val="5307C4AB"/>
    <w:rsid w:val="5320D10C"/>
    <w:rsid w:val="5328EE22"/>
    <w:rsid w:val="532D2328"/>
    <w:rsid w:val="5345A989"/>
    <w:rsid w:val="534689B0"/>
    <w:rsid w:val="5353F4DC"/>
    <w:rsid w:val="5396BD6C"/>
    <w:rsid w:val="53CC48E1"/>
    <w:rsid w:val="53F201A4"/>
    <w:rsid w:val="5410F595"/>
    <w:rsid w:val="541B8F72"/>
    <w:rsid w:val="54907766"/>
    <w:rsid w:val="54A0A8CC"/>
    <w:rsid w:val="55137179"/>
    <w:rsid w:val="55262376"/>
    <w:rsid w:val="55328DCD"/>
    <w:rsid w:val="55857D35"/>
    <w:rsid w:val="559CA9A2"/>
    <w:rsid w:val="55A4C62C"/>
    <w:rsid w:val="55D361DD"/>
    <w:rsid w:val="55FB40E4"/>
    <w:rsid w:val="5631281B"/>
    <w:rsid w:val="569A7321"/>
    <w:rsid w:val="56B2FCEF"/>
    <w:rsid w:val="56F67372"/>
    <w:rsid w:val="57002EB2"/>
    <w:rsid w:val="578064B9"/>
    <w:rsid w:val="57CA0EA7"/>
    <w:rsid w:val="583947BF"/>
    <w:rsid w:val="5844EB12"/>
    <w:rsid w:val="5858F3B8"/>
    <w:rsid w:val="586B4238"/>
    <w:rsid w:val="588BDC41"/>
    <w:rsid w:val="58AF16B0"/>
    <w:rsid w:val="58C71EEB"/>
    <w:rsid w:val="591C483C"/>
    <w:rsid w:val="5993F355"/>
    <w:rsid w:val="59A187AB"/>
    <w:rsid w:val="5A2FF6A3"/>
    <w:rsid w:val="5A627F12"/>
    <w:rsid w:val="5A64C97F"/>
    <w:rsid w:val="5AB77701"/>
    <w:rsid w:val="5AD18100"/>
    <w:rsid w:val="5B107099"/>
    <w:rsid w:val="5B2EB7DF"/>
    <w:rsid w:val="5B68402C"/>
    <w:rsid w:val="5B772FAF"/>
    <w:rsid w:val="5BDD3724"/>
    <w:rsid w:val="5BDFA20F"/>
    <w:rsid w:val="5C167D8D"/>
    <w:rsid w:val="5C325943"/>
    <w:rsid w:val="5CABCED7"/>
    <w:rsid w:val="5CEEC0E2"/>
    <w:rsid w:val="5D26FD6E"/>
    <w:rsid w:val="5D36B70E"/>
    <w:rsid w:val="5D54C68A"/>
    <w:rsid w:val="5D72F50A"/>
    <w:rsid w:val="5DB269EE"/>
    <w:rsid w:val="5DBB03DE"/>
    <w:rsid w:val="5DCB9E3C"/>
    <w:rsid w:val="5DE2DEDD"/>
    <w:rsid w:val="5E23D7FF"/>
    <w:rsid w:val="5E3A597B"/>
    <w:rsid w:val="5E420D2E"/>
    <w:rsid w:val="5E87C65A"/>
    <w:rsid w:val="5EA3602A"/>
    <w:rsid w:val="5EBC36C2"/>
    <w:rsid w:val="5ED97013"/>
    <w:rsid w:val="5EDA0406"/>
    <w:rsid w:val="5F1AA7E2"/>
    <w:rsid w:val="5F3CAABF"/>
    <w:rsid w:val="5F9CD861"/>
    <w:rsid w:val="5FBA3089"/>
    <w:rsid w:val="5FD98C36"/>
    <w:rsid w:val="601D3A73"/>
    <w:rsid w:val="6068ED22"/>
    <w:rsid w:val="60D87B20"/>
    <w:rsid w:val="60EC5858"/>
    <w:rsid w:val="60F33FA7"/>
    <w:rsid w:val="615FA143"/>
    <w:rsid w:val="61BD96FE"/>
    <w:rsid w:val="61E14634"/>
    <w:rsid w:val="62202B72"/>
    <w:rsid w:val="6257D454"/>
    <w:rsid w:val="62E6DDA6"/>
    <w:rsid w:val="62E80E37"/>
    <w:rsid w:val="63005385"/>
    <w:rsid w:val="63116D30"/>
    <w:rsid w:val="63139713"/>
    <w:rsid w:val="6362B5AB"/>
    <w:rsid w:val="639D72AE"/>
    <w:rsid w:val="63C62391"/>
    <w:rsid w:val="63E199B0"/>
    <w:rsid w:val="640D86BC"/>
    <w:rsid w:val="64265801"/>
    <w:rsid w:val="642D1C21"/>
    <w:rsid w:val="648F6952"/>
    <w:rsid w:val="64E3CCAE"/>
    <w:rsid w:val="6525CBC8"/>
    <w:rsid w:val="65772674"/>
    <w:rsid w:val="657FAA69"/>
    <w:rsid w:val="65A14AE9"/>
    <w:rsid w:val="65A3167B"/>
    <w:rsid w:val="65E53EAB"/>
    <w:rsid w:val="6618C92B"/>
    <w:rsid w:val="663DF95A"/>
    <w:rsid w:val="66875102"/>
    <w:rsid w:val="66895F04"/>
    <w:rsid w:val="66B3634A"/>
    <w:rsid w:val="66D5391D"/>
    <w:rsid w:val="66DB34A7"/>
    <w:rsid w:val="66E4C017"/>
    <w:rsid w:val="6750A015"/>
    <w:rsid w:val="6767CBFB"/>
    <w:rsid w:val="679FC38F"/>
    <w:rsid w:val="67E03271"/>
    <w:rsid w:val="680EC1BD"/>
    <w:rsid w:val="685DE05E"/>
    <w:rsid w:val="6869E05E"/>
    <w:rsid w:val="68770508"/>
    <w:rsid w:val="68B74B2B"/>
    <w:rsid w:val="68F9D5EE"/>
    <w:rsid w:val="69605082"/>
    <w:rsid w:val="696D4B12"/>
    <w:rsid w:val="69B3256E"/>
    <w:rsid w:val="69C65D70"/>
    <w:rsid w:val="69D8758B"/>
    <w:rsid w:val="6A14CDA7"/>
    <w:rsid w:val="6A2C034E"/>
    <w:rsid w:val="6A3A850B"/>
    <w:rsid w:val="6AAC52E9"/>
    <w:rsid w:val="6AC3854C"/>
    <w:rsid w:val="6ADB0A95"/>
    <w:rsid w:val="6BAF7A1D"/>
    <w:rsid w:val="6BCBBE52"/>
    <w:rsid w:val="6BED8A5B"/>
    <w:rsid w:val="6BFF3CE9"/>
    <w:rsid w:val="6C0959C5"/>
    <w:rsid w:val="6C09E46C"/>
    <w:rsid w:val="6C2A21FB"/>
    <w:rsid w:val="6C678816"/>
    <w:rsid w:val="6CCFF94C"/>
    <w:rsid w:val="6CD23A8C"/>
    <w:rsid w:val="6D189F5F"/>
    <w:rsid w:val="6D2EC9D1"/>
    <w:rsid w:val="6D330457"/>
    <w:rsid w:val="6D35237E"/>
    <w:rsid w:val="6D514948"/>
    <w:rsid w:val="6DBECBF4"/>
    <w:rsid w:val="6DC1431A"/>
    <w:rsid w:val="6E3B3217"/>
    <w:rsid w:val="6EAFAE65"/>
    <w:rsid w:val="6EC69A93"/>
    <w:rsid w:val="6ECD1E2F"/>
    <w:rsid w:val="6EF6BECF"/>
    <w:rsid w:val="6F181A6D"/>
    <w:rsid w:val="6F5EBC81"/>
    <w:rsid w:val="6FD82496"/>
    <w:rsid w:val="7033F3DA"/>
    <w:rsid w:val="70B68243"/>
    <w:rsid w:val="70C97581"/>
    <w:rsid w:val="70CFA583"/>
    <w:rsid w:val="70E23642"/>
    <w:rsid w:val="70E2E3B5"/>
    <w:rsid w:val="70EFD1E6"/>
    <w:rsid w:val="70F2DB15"/>
    <w:rsid w:val="71488F9E"/>
    <w:rsid w:val="71A408F0"/>
    <w:rsid w:val="71A5ABAF"/>
    <w:rsid w:val="71B2D03C"/>
    <w:rsid w:val="71BA926B"/>
    <w:rsid w:val="7207A8B6"/>
    <w:rsid w:val="722EC655"/>
    <w:rsid w:val="72B231AD"/>
    <w:rsid w:val="72EC1F16"/>
    <w:rsid w:val="72F8311B"/>
    <w:rsid w:val="7333ED87"/>
    <w:rsid w:val="73388389"/>
    <w:rsid w:val="7345C45F"/>
    <w:rsid w:val="7350E64F"/>
    <w:rsid w:val="735AD66E"/>
    <w:rsid w:val="73688A89"/>
    <w:rsid w:val="736982E1"/>
    <w:rsid w:val="739668EA"/>
    <w:rsid w:val="73987233"/>
    <w:rsid w:val="73E42195"/>
    <w:rsid w:val="73E45751"/>
    <w:rsid w:val="740EBA85"/>
    <w:rsid w:val="740FAC0C"/>
    <w:rsid w:val="744E9F14"/>
    <w:rsid w:val="747C71FF"/>
    <w:rsid w:val="74AB3E0E"/>
    <w:rsid w:val="74BEB579"/>
    <w:rsid w:val="74D37C7A"/>
    <w:rsid w:val="74FC589A"/>
    <w:rsid w:val="753BE7B4"/>
    <w:rsid w:val="754A3745"/>
    <w:rsid w:val="756A9EE6"/>
    <w:rsid w:val="756B8727"/>
    <w:rsid w:val="75FADE9F"/>
    <w:rsid w:val="765A81FA"/>
    <w:rsid w:val="76711950"/>
    <w:rsid w:val="76791CD2"/>
    <w:rsid w:val="767EB836"/>
    <w:rsid w:val="768711E2"/>
    <w:rsid w:val="769CAAA3"/>
    <w:rsid w:val="77012247"/>
    <w:rsid w:val="770EDDC6"/>
    <w:rsid w:val="77D0CAB5"/>
    <w:rsid w:val="77E5E84B"/>
    <w:rsid w:val="782306B1"/>
    <w:rsid w:val="78FF0BBD"/>
    <w:rsid w:val="7908B026"/>
    <w:rsid w:val="79126BB7"/>
    <w:rsid w:val="7942062E"/>
    <w:rsid w:val="796B9918"/>
    <w:rsid w:val="79AABB49"/>
    <w:rsid w:val="79AF98E2"/>
    <w:rsid w:val="79D36D3A"/>
    <w:rsid w:val="7A00C5F7"/>
    <w:rsid w:val="7A8F8B84"/>
    <w:rsid w:val="7AA3774B"/>
    <w:rsid w:val="7AB30699"/>
    <w:rsid w:val="7ABB19B4"/>
    <w:rsid w:val="7AEDE59D"/>
    <w:rsid w:val="7B155A9D"/>
    <w:rsid w:val="7B1EDB67"/>
    <w:rsid w:val="7B2F0F70"/>
    <w:rsid w:val="7BB20485"/>
    <w:rsid w:val="7BEEFDC7"/>
    <w:rsid w:val="7BF84748"/>
    <w:rsid w:val="7C48F64D"/>
    <w:rsid w:val="7C78E6DA"/>
    <w:rsid w:val="7CC91A33"/>
    <w:rsid w:val="7CCA0382"/>
    <w:rsid w:val="7CF04BDC"/>
    <w:rsid w:val="7CF2C550"/>
    <w:rsid w:val="7CFC4919"/>
    <w:rsid w:val="7D086511"/>
    <w:rsid w:val="7D224BD8"/>
    <w:rsid w:val="7DD1274A"/>
    <w:rsid w:val="7E1B12D7"/>
    <w:rsid w:val="7E496F72"/>
    <w:rsid w:val="7E4C6F62"/>
    <w:rsid w:val="7E659FB0"/>
    <w:rsid w:val="7E6C8CA1"/>
    <w:rsid w:val="7E6EFA02"/>
    <w:rsid w:val="7E71D1D7"/>
    <w:rsid w:val="7E7D90E1"/>
    <w:rsid w:val="7EFC6A56"/>
    <w:rsid w:val="7EFFC373"/>
    <w:rsid w:val="7F449DFF"/>
    <w:rsid w:val="7F53618D"/>
    <w:rsid w:val="7F925C68"/>
    <w:rsid w:val="7FC15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8DF1"/>
  <w15:docId w15:val="{0AAEAF7B-1F73-4592-9DAC-BF4D4F3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16" w:lineRule="auto"/>
    </w:pPr>
    <w:rPr>
      <w:rFonts w:ascii="Arial" w:hAnsi="Arial"/>
      <w:sz w:val="21"/>
      <w:lang w:eastAsia="en-US"/>
    </w:rPr>
  </w:style>
  <w:style w:type="paragraph" w:styleId="Heading1">
    <w:name w:val="heading 1"/>
    <w:next w:val="Heading2"/>
    <w:qFormat/>
    <w:pPr>
      <w:keepNext/>
      <w:spacing w:line="640" w:lineRule="exact"/>
      <w:outlineLvl w:val="0"/>
    </w:pPr>
    <w:rPr>
      <w:rFonts w:ascii="Arial" w:hAnsi="Arial"/>
      <w:b/>
      <w:color w:val="0078BA"/>
      <w:spacing w:val="-20"/>
      <w:kern w:val="32"/>
      <w:sz w:val="56"/>
      <w:szCs w:val="32"/>
      <w:lang w:eastAsia="en-US"/>
    </w:rPr>
  </w:style>
  <w:style w:type="paragraph" w:styleId="Heading2">
    <w:name w:val="heading 2"/>
    <w:basedOn w:val="Normal"/>
    <w:next w:val="Normal"/>
    <w:qFormat/>
    <w:pPr>
      <w:keepNext/>
      <w:spacing w:after="0" w:line="500" w:lineRule="exact"/>
      <w:outlineLvl w:val="1"/>
    </w:pPr>
    <w:rPr>
      <w:color w:val="000000"/>
      <w:spacing w:val="-20"/>
      <w:sz w:val="56"/>
      <w:szCs w:val="28"/>
    </w:rPr>
  </w:style>
  <w:style w:type="paragraph" w:styleId="Heading3">
    <w:name w:val="heading 3"/>
    <w:next w:val="Normal"/>
    <w:qFormat/>
    <w:pPr>
      <w:keepNext/>
      <w:spacing w:before="180"/>
      <w:outlineLvl w:val="2"/>
    </w:pPr>
    <w:rPr>
      <w:rFonts w:ascii="Arial" w:hAnsi="Arial"/>
      <w:b/>
      <w:sz w:val="21"/>
      <w:szCs w:val="26"/>
      <w:lang w:eastAsia="en-US"/>
    </w:rPr>
  </w:style>
  <w:style w:type="paragraph" w:styleId="Heading4">
    <w:name w:val="heading 4"/>
    <w:basedOn w:val="Normal"/>
    <w:next w:val="Normal"/>
    <w:qFormat/>
    <w:pPr>
      <w:keepNext/>
      <w:spacing w:before="240" w:after="60"/>
      <w:outlineLvl w:val="3"/>
    </w:pPr>
    <w:rPr>
      <w:rFonts w:cs="Arial"/>
      <w:b/>
      <w:bCs/>
      <w:szCs w:val="21"/>
    </w:rPr>
  </w:style>
  <w:style w:type="paragraph" w:styleId="Heading5">
    <w:name w:val="heading 5"/>
    <w:basedOn w:val="Normal"/>
    <w:next w:val="Normal"/>
    <w:qFormat/>
    <w:pPr>
      <w:keepNext/>
      <w:spacing w:after="0"/>
      <w:outlineLvl w:val="4"/>
    </w:pPr>
    <w:rPr>
      <w:b/>
      <w:sz w:val="14"/>
    </w:rPr>
  </w:style>
  <w:style w:type="paragraph" w:styleId="Heading6">
    <w:name w:val="heading 6"/>
    <w:basedOn w:val="Normal"/>
    <w:next w:val="Normal"/>
    <w:link w:val="Heading6Char"/>
    <w:uiPriority w:val="9"/>
    <w:semiHidden/>
    <w:unhideWhenUsed/>
    <w:qFormat/>
    <w:rsid w:val="0085555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C6D5EC"/>
    </w:pPr>
    <w:rPr>
      <w:rFonts w:ascii="Lucida Grande" w:hAnsi="Lucida Grande"/>
      <w:sz w:val="24"/>
      <w:szCs w:val="24"/>
    </w:rPr>
  </w:style>
  <w:style w:type="paragraph" w:styleId="ListBullet">
    <w:name w:val="List Bullet"/>
    <w:basedOn w:val="Normal"/>
    <w:autoRedefine/>
    <w:semiHidden/>
    <w:rsid w:val="00D4199D"/>
    <w:pPr>
      <w:numPr>
        <w:numId w:val="2"/>
      </w:numPr>
      <w:spacing w:after="0" w:line="240" w:lineRule="auto"/>
      <w:ind w:left="641"/>
    </w:pPr>
    <w:rPr>
      <w:rFonts w:cs="Arial"/>
      <w:sz w:val="20"/>
    </w:rPr>
  </w:style>
  <w:style w:type="paragraph" w:customStyle="1" w:styleId="Introduction">
    <w:name w:val="Introduction"/>
    <w:basedOn w:val="Normal"/>
    <w:pPr>
      <w:spacing w:after="320"/>
    </w:pPr>
    <w:rPr>
      <w:color w:val="007BBF"/>
      <w:sz w:val="30"/>
    </w:rPr>
  </w:style>
  <w:style w:type="paragraph" w:styleId="List">
    <w:name w:val="List"/>
    <w:basedOn w:val="ListBullet"/>
    <w:semiHidden/>
    <w:pPr>
      <w:numPr>
        <w:numId w:val="1"/>
      </w:numPr>
    </w:pPr>
  </w:style>
  <w:style w:type="character" w:styleId="Hyperlink">
    <w:name w:val="Hyperlink"/>
    <w:uiPriority w:val="99"/>
    <w:rPr>
      <w:color w:val="0000FF"/>
      <w:u w:val="single"/>
    </w:rPr>
  </w:style>
  <w:style w:type="paragraph" w:customStyle="1" w:styleId="Reverseheading1">
    <w:name w:val="Reverse heading 1"/>
    <w:pPr>
      <w:spacing w:line="440" w:lineRule="exact"/>
    </w:pPr>
    <w:rPr>
      <w:rFonts w:ascii="Arial" w:hAnsi="Arial"/>
      <w:color w:val="0076B7"/>
      <w:sz w:val="44"/>
      <w:lang w:eastAsia="en-US"/>
    </w:rPr>
  </w:style>
  <w:style w:type="character" w:styleId="FootnoteReference">
    <w:name w:val="footnote reference"/>
    <w:semiHidden/>
    <w:rPr>
      <w:vertAlign w:val="superscrip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Pr>
      <w:rFonts w:cs="Arial"/>
      <w:i/>
      <w:iCs/>
      <w:szCs w:val="19"/>
      <w:lang w:val="en-US"/>
    </w:rPr>
  </w:style>
  <w:style w:type="paragraph" w:styleId="EndnoteText">
    <w:name w:val="endnote text"/>
    <w:basedOn w:val="Normal"/>
    <w:semiHidden/>
    <w:pPr>
      <w:spacing w:after="100" w:line="240" w:lineRule="auto"/>
    </w:pPr>
    <w:rPr>
      <w:rFonts w:ascii="Tahoma" w:hAnsi="Tahoma"/>
      <w:sz w:val="20"/>
    </w:rPr>
  </w:style>
  <w:style w:type="paragraph" w:styleId="BodyText2">
    <w:name w:val="Body Text 2"/>
    <w:basedOn w:val="Normal"/>
    <w:semiHidden/>
    <w:rPr>
      <w:rFonts w:cs="Arial"/>
      <w:sz w:val="18"/>
      <w:szCs w:val="18"/>
      <w:lang w:val="en-US"/>
    </w:rPr>
  </w:style>
  <w:style w:type="character" w:styleId="EndnoteReference">
    <w:name w:val="endnote reference"/>
    <w:semiHidden/>
    <w:rPr>
      <w:vertAlign w:val="superscript"/>
    </w:rPr>
  </w:style>
  <w:style w:type="paragraph" w:styleId="BodyText">
    <w:name w:val="Body Text"/>
    <w:basedOn w:val="Normal"/>
    <w:semiHidden/>
    <w:pPr>
      <w:autoSpaceDE w:val="0"/>
      <w:autoSpaceDN w:val="0"/>
      <w:adjustRightInd w:val="0"/>
      <w:spacing w:after="0" w:line="240" w:lineRule="auto"/>
    </w:pPr>
    <w:rPr>
      <w:rFonts w:cs="Arial"/>
      <w:sz w:val="20"/>
      <w:szCs w:val="18"/>
      <w:lang w:val="en-US"/>
    </w:rPr>
  </w:style>
  <w:style w:type="paragraph" w:styleId="BodyTextIndent">
    <w:name w:val="Body Text Indent"/>
    <w:basedOn w:val="Normal"/>
    <w:semiHidden/>
    <w:pPr>
      <w:ind w:left="360"/>
      <w:jc w:val="both"/>
    </w:pPr>
    <w:rPr>
      <w:sz w:val="20"/>
      <w:szCs w:val="24"/>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AU"/>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lang w:val="x-none"/>
    </w:rPr>
  </w:style>
  <w:style w:type="paragraph" w:styleId="CommentSubject">
    <w:name w:val="annotation subject"/>
    <w:basedOn w:val="CommentText"/>
    <w:next w:val="CommentText"/>
    <w:link w:val="CommentSubjectChar"/>
    <w:uiPriority w:val="99"/>
    <w:semiHidden/>
    <w:unhideWhenUsed/>
    <w:rsid w:val="006D0767"/>
    <w:rPr>
      <w:b/>
      <w:bCs/>
    </w:rPr>
  </w:style>
  <w:style w:type="character" w:customStyle="1" w:styleId="CommentTextChar">
    <w:name w:val="Comment Text Char"/>
    <w:link w:val="CommentText"/>
    <w:uiPriority w:val="99"/>
    <w:semiHidden/>
    <w:rsid w:val="006D0767"/>
    <w:rPr>
      <w:rFonts w:ascii="Arial" w:hAnsi="Arial"/>
      <w:lang w:eastAsia="en-US"/>
    </w:rPr>
  </w:style>
  <w:style w:type="character" w:customStyle="1" w:styleId="CommentSubjectChar">
    <w:name w:val="Comment Subject Char"/>
    <w:link w:val="CommentSubject"/>
    <w:uiPriority w:val="99"/>
    <w:semiHidden/>
    <w:rsid w:val="006D0767"/>
    <w:rPr>
      <w:rFonts w:ascii="Arial" w:hAnsi="Arial"/>
      <w:b/>
      <w:bCs/>
      <w:lang w:eastAsia="en-US"/>
    </w:rPr>
  </w:style>
  <w:style w:type="paragraph" w:styleId="Revision">
    <w:name w:val="Revision"/>
    <w:hidden/>
    <w:uiPriority w:val="99"/>
    <w:semiHidden/>
    <w:rsid w:val="00ED5940"/>
    <w:rPr>
      <w:rFonts w:ascii="Arial" w:hAnsi="Arial"/>
      <w:sz w:val="21"/>
      <w:lang w:eastAsia="en-US"/>
    </w:rPr>
  </w:style>
  <w:style w:type="table" w:styleId="TableGrid">
    <w:name w:val="Table Grid"/>
    <w:basedOn w:val="TableNormal"/>
    <w:uiPriority w:val="59"/>
    <w:rsid w:val="007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6F57"/>
    <w:rPr>
      <w:color w:val="800080"/>
      <w:u w:val="single"/>
    </w:rPr>
  </w:style>
  <w:style w:type="paragraph" w:styleId="ListParagraph">
    <w:name w:val="List Paragraph"/>
    <w:basedOn w:val="Normal"/>
    <w:uiPriority w:val="34"/>
    <w:qFormat/>
    <w:rsid w:val="006A6D34"/>
    <w:pPr>
      <w:spacing w:after="160" w:line="276" w:lineRule="auto"/>
      <w:ind w:left="720"/>
      <w:contextualSpacing/>
    </w:pPr>
    <w:rPr>
      <w:rFonts w:ascii="Calibri" w:eastAsia="Calibri" w:hAnsi="Calibri"/>
      <w:sz w:val="22"/>
      <w:szCs w:val="22"/>
    </w:rPr>
  </w:style>
  <w:style w:type="paragraph" w:customStyle="1" w:styleId="Default">
    <w:name w:val="Default"/>
    <w:rsid w:val="004C2AE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E4621"/>
    <w:rPr>
      <w:sz w:val="20"/>
    </w:rPr>
  </w:style>
  <w:style w:type="character" w:customStyle="1" w:styleId="FootnoteTextChar">
    <w:name w:val="Footnote Text Char"/>
    <w:link w:val="FootnoteText"/>
    <w:uiPriority w:val="99"/>
    <w:semiHidden/>
    <w:rsid w:val="00BE4621"/>
    <w:rPr>
      <w:rFonts w:ascii="Arial" w:hAnsi="Arial"/>
      <w:lang w:eastAsia="en-US"/>
    </w:rPr>
  </w:style>
  <w:style w:type="character" w:customStyle="1" w:styleId="Heading6Char">
    <w:name w:val="Heading 6 Char"/>
    <w:link w:val="Heading6"/>
    <w:uiPriority w:val="9"/>
    <w:semiHidden/>
    <w:rsid w:val="00855555"/>
    <w:rPr>
      <w:rFonts w:ascii="Calibri" w:eastAsia="Times New Roman" w:hAnsi="Calibri" w:cs="Times New Roman"/>
      <w:b/>
      <w:bCs/>
      <w:sz w:val="22"/>
      <w:szCs w:val="22"/>
      <w:lang w:eastAsia="en-US"/>
    </w:rPr>
  </w:style>
  <w:style w:type="character" w:customStyle="1" w:styleId="A15">
    <w:name w:val="A15"/>
    <w:rsid w:val="00205362"/>
    <w:rPr>
      <w:rFonts w:cs="Meta Plus Normal"/>
      <w:color w:val="000000"/>
      <w:sz w:val="14"/>
      <w:szCs w:val="14"/>
    </w:rPr>
  </w:style>
  <w:style w:type="character" w:customStyle="1" w:styleId="A6">
    <w:name w:val="A6"/>
    <w:rsid w:val="00205362"/>
    <w:rPr>
      <w:rFonts w:ascii="Univers 45 Light" w:hAnsi="Univers 45 Light" w:cs="Univers 45 Light" w:hint="default"/>
      <w:color w:val="000000"/>
      <w:sz w:val="22"/>
      <w:szCs w:val="22"/>
    </w:rPr>
  </w:style>
  <w:style w:type="paragraph" w:customStyle="1" w:styleId="Pa7">
    <w:name w:val="Pa7"/>
    <w:basedOn w:val="Normal"/>
    <w:next w:val="Normal"/>
    <w:rsid w:val="00205362"/>
    <w:pPr>
      <w:autoSpaceDE w:val="0"/>
      <w:autoSpaceDN w:val="0"/>
      <w:adjustRightInd w:val="0"/>
      <w:spacing w:after="0" w:line="221" w:lineRule="atLeast"/>
    </w:pPr>
    <w:rPr>
      <w:rFonts w:ascii="Meta Plus Normal" w:eastAsia="Calibri" w:hAnsi="Meta Plus Normal"/>
      <w:sz w:val="24"/>
      <w:szCs w:val="24"/>
    </w:rPr>
  </w:style>
  <w:style w:type="paragraph" w:customStyle="1" w:styleId="Policybullets">
    <w:name w:val="Policy bullets"/>
    <w:basedOn w:val="Normal"/>
    <w:rsid w:val="008A77DE"/>
    <w:pPr>
      <w:numPr>
        <w:numId w:val="4"/>
      </w:numPr>
      <w:spacing w:before="80" w:after="40" w:line="280" w:lineRule="atLeast"/>
    </w:pPr>
    <w:rPr>
      <w:rFonts w:cs="Courier New"/>
      <w:snapToGrid w:val="0"/>
      <w:sz w:val="22"/>
      <w:szCs w:val="22"/>
    </w:rPr>
  </w:style>
  <w:style w:type="character" w:styleId="Strong">
    <w:name w:val="Strong"/>
    <w:basedOn w:val="DefaultParagraphFont"/>
    <w:uiPriority w:val="22"/>
    <w:qFormat/>
    <w:rsid w:val="00A05832"/>
    <w:rPr>
      <w:b/>
      <w:bCs/>
    </w:rPr>
  </w:style>
  <w:style w:type="character" w:customStyle="1" w:styleId="frag-heading">
    <w:name w:val="frag-heading"/>
    <w:basedOn w:val="DefaultParagraphFont"/>
    <w:rsid w:val="00391C4F"/>
  </w:style>
  <w:style w:type="paragraph" w:styleId="NoSpacing">
    <w:name w:val="No Spacing"/>
    <w:aliases w:val="Body Copy bullet"/>
    <w:basedOn w:val="ListParagraph"/>
    <w:link w:val="NoSpacingChar"/>
    <w:uiPriority w:val="1"/>
    <w:qFormat/>
    <w:rsid w:val="005F7F18"/>
    <w:pPr>
      <w:numPr>
        <w:numId w:val="5"/>
      </w:numPr>
      <w:spacing w:after="100"/>
    </w:pPr>
    <w:rPr>
      <w:rFonts w:ascii="Arial" w:hAnsi="Arial" w:cs="Arial"/>
      <w:color w:val="4F4F4F"/>
      <w:sz w:val="20"/>
      <w:szCs w:val="18"/>
    </w:rPr>
  </w:style>
  <w:style w:type="character" w:customStyle="1" w:styleId="NoSpacingChar">
    <w:name w:val="No Spacing Char"/>
    <w:aliases w:val="Body Copy bullet Char"/>
    <w:link w:val="NoSpacing"/>
    <w:uiPriority w:val="1"/>
    <w:rsid w:val="005F7F18"/>
    <w:rPr>
      <w:rFonts w:ascii="Arial" w:eastAsia="Calibri" w:hAnsi="Arial" w:cs="Arial"/>
      <w:color w:val="4F4F4F"/>
      <w:szCs w:val="18"/>
      <w:lang w:eastAsia="en-US"/>
    </w:rPr>
  </w:style>
  <w:style w:type="character" w:styleId="UnresolvedMention">
    <w:name w:val="Unresolved Mention"/>
    <w:basedOn w:val="DefaultParagraphFont"/>
    <w:uiPriority w:val="99"/>
    <w:semiHidden/>
    <w:unhideWhenUsed/>
    <w:rsid w:val="00BA077B"/>
    <w:rPr>
      <w:color w:val="605E5C"/>
      <w:shd w:val="clear" w:color="auto" w:fill="E1DFDD"/>
    </w:rPr>
  </w:style>
  <w:style w:type="character" w:customStyle="1" w:styleId="normaltextrun">
    <w:name w:val="normaltextrun"/>
    <w:basedOn w:val="DefaultParagraphFont"/>
    <w:rsid w:val="0032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1006">
      <w:bodyDiv w:val="1"/>
      <w:marLeft w:val="0"/>
      <w:marRight w:val="0"/>
      <w:marTop w:val="0"/>
      <w:marBottom w:val="0"/>
      <w:divBdr>
        <w:top w:val="none" w:sz="0" w:space="0" w:color="auto"/>
        <w:left w:val="none" w:sz="0" w:space="0" w:color="auto"/>
        <w:bottom w:val="none" w:sz="0" w:space="0" w:color="auto"/>
        <w:right w:val="none" w:sz="0" w:space="0" w:color="auto"/>
      </w:divBdr>
    </w:div>
    <w:div w:id="377508333">
      <w:bodyDiv w:val="1"/>
      <w:marLeft w:val="0"/>
      <w:marRight w:val="0"/>
      <w:marTop w:val="0"/>
      <w:marBottom w:val="0"/>
      <w:divBdr>
        <w:top w:val="none" w:sz="0" w:space="0" w:color="auto"/>
        <w:left w:val="none" w:sz="0" w:space="0" w:color="auto"/>
        <w:bottom w:val="none" w:sz="0" w:space="0" w:color="auto"/>
        <w:right w:val="none" w:sz="0" w:space="0" w:color="auto"/>
      </w:divBdr>
    </w:div>
    <w:div w:id="401223905">
      <w:bodyDiv w:val="1"/>
      <w:marLeft w:val="0"/>
      <w:marRight w:val="0"/>
      <w:marTop w:val="0"/>
      <w:marBottom w:val="0"/>
      <w:divBdr>
        <w:top w:val="none" w:sz="0" w:space="0" w:color="auto"/>
        <w:left w:val="none" w:sz="0" w:space="0" w:color="auto"/>
        <w:bottom w:val="none" w:sz="0" w:space="0" w:color="auto"/>
        <w:right w:val="none" w:sz="0" w:space="0" w:color="auto"/>
      </w:divBdr>
    </w:div>
    <w:div w:id="526793379">
      <w:bodyDiv w:val="1"/>
      <w:marLeft w:val="0"/>
      <w:marRight w:val="0"/>
      <w:marTop w:val="0"/>
      <w:marBottom w:val="0"/>
      <w:divBdr>
        <w:top w:val="none" w:sz="0" w:space="0" w:color="auto"/>
        <w:left w:val="none" w:sz="0" w:space="0" w:color="auto"/>
        <w:bottom w:val="none" w:sz="0" w:space="0" w:color="auto"/>
        <w:right w:val="none" w:sz="0" w:space="0" w:color="auto"/>
      </w:divBdr>
    </w:div>
    <w:div w:id="977032529">
      <w:bodyDiv w:val="1"/>
      <w:marLeft w:val="0"/>
      <w:marRight w:val="0"/>
      <w:marTop w:val="0"/>
      <w:marBottom w:val="0"/>
      <w:divBdr>
        <w:top w:val="none" w:sz="0" w:space="0" w:color="auto"/>
        <w:left w:val="none" w:sz="0" w:space="0" w:color="auto"/>
        <w:bottom w:val="none" w:sz="0" w:space="0" w:color="auto"/>
        <w:right w:val="none" w:sz="0" w:space="0" w:color="auto"/>
      </w:divBdr>
    </w:div>
    <w:div w:id="1217083374">
      <w:bodyDiv w:val="1"/>
      <w:marLeft w:val="0"/>
      <w:marRight w:val="0"/>
      <w:marTop w:val="0"/>
      <w:marBottom w:val="0"/>
      <w:divBdr>
        <w:top w:val="none" w:sz="0" w:space="0" w:color="auto"/>
        <w:left w:val="none" w:sz="0" w:space="0" w:color="auto"/>
        <w:bottom w:val="none" w:sz="0" w:space="0" w:color="auto"/>
        <w:right w:val="none" w:sz="0" w:space="0" w:color="auto"/>
      </w:divBdr>
    </w:div>
    <w:div w:id="1267227789">
      <w:bodyDiv w:val="1"/>
      <w:marLeft w:val="0"/>
      <w:marRight w:val="0"/>
      <w:marTop w:val="0"/>
      <w:marBottom w:val="0"/>
      <w:divBdr>
        <w:top w:val="none" w:sz="0" w:space="0" w:color="auto"/>
        <w:left w:val="none" w:sz="0" w:space="0" w:color="auto"/>
        <w:bottom w:val="none" w:sz="0" w:space="0" w:color="auto"/>
        <w:right w:val="none" w:sz="0" w:space="0" w:color="auto"/>
      </w:divBdr>
    </w:div>
    <w:div w:id="1272401082">
      <w:bodyDiv w:val="1"/>
      <w:marLeft w:val="0"/>
      <w:marRight w:val="0"/>
      <w:marTop w:val="0"/>
      <w:marBottom w:val="0"/>
      <w:divBdr>
        <w:top w:val="none" w:sz="0" w:space="0" w:color="auto"/>
        <w:left w:val="none" w:sz="0" w:space="0" w:color="auto"/>
        <w:bottom w:val="none" w:sz="0" w:space="0" w:color="auto"/>
        <w:right w:val="none" w:sz="0" w:space="0" w:color="auto"/>
      </w:divBdr>
    </w:div>
    <w:div w:id="1854875912">
      <w:bodyDiv w:val="1"/>
      <w:marLeft w:val="0"/>
      <w:marRight w:val="0"/>
      <w:marTop w:val="0"/>
      <w:marBottom w:val="0"/>
      <w:divBdr>
        <w:top w:val="none" w:sz="0" w:space="0" w:color="auto"/>
        <w:left w:val="none" w:sz="0" w:space="0" w:color="auto"/>
        <w:bottom w:val="none" w:sz="0" w:space="0" w:color="auto"/>
        <w:right w:val="none" w:sz="0" w:space="0" w:color="auto"/>
      </w:divBdr>
    </w:div>
    <w:div w:id="1965842540">
      <w:bodyDiv w:val="1"/>
      <w:marLeft w:val="0"/>
      <w:marRight w:val="0"/>
      <w:marTop w:val="0"/>
      <w:marBottom w:val="0"/>
      <w:divBdr>
        <w:top w:val="none" w:sz="0" w:space="0" w:color="auto"/>
        <w:left w:val="none" w:sz="0" w:space="0" w:color="auto"/>
        <w:bottom w:val="none" w:sz="0" w:space="0" w:color="auto"/>
        <w:right w:val="none" w:sz="0" w:space="0" w:color="auto"/>
      </w:divBdr>
    </w:div>
    <w:div w:id="1988126735">
      <w:bodyDiv w:val="1"/>
      <w:marLeft w:val="0"/>
      <w:marRight w:val="0"/>
      <w:marTop w:val="0"/>
      <w:marBottom w:val="0"/>
      <w:divBdr>
        <w:top w:val="none" w:sz="0" w:space="0" w:color="auto"/>
        <w:left w:val="none" w:sz="0" w:space="0" w:color="auto"/>
        <w:bottom w:val="none" w:sz="0" w:space="0" w:color="auto"/>
        <w:right w:val="none" w:sz="0" w:space="0" w:color="auto"/>
      </w:divBdr>
    </w:div>
    <w:div w:id="20396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org.au/about-us/policy-and-advocacy/prevention/uv-radiation/related-resources/sun-protection-babies" TargetMode="External"/><Relationship Id="rId18" Type="http://schemas.openxmlformats.org/officeDocument/2006/relationships/hyperlink" Target="https://cancer.org.au/cancer-information/causes-and-prevention/sun-safety/be-sunsmart/sunsmart-in-schools" TargetMode="External"/><Relationship Id="rId26" Type="http://schemas.openxmlformats.org/officeDocument/2006/relationships/hyperlink" Target="https://www.acecqa.gov.au/sites/default/files/2023-01/EYLF-2022-V2.0.pdf" TargetMode="External"/><Relationship Id="rId3" Type="http://schemas.openxmlformats.org/officeDocument/2006/relationships/customXml" Target="../customXml/item3.xml"/><Relationship Id="rId21" Type="http://schemas.openxmlformats.org/officeDocument/2006/relationships/hyperlink" Target="https://www.acecqa.gov.au/national-quality-framework/guide-nqf/section-4-operational-requirements/quality-area-3-physical-environ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cecqa.gov.au/national-regulations" TargetMode="External"/><Relationship Id="rId17" Type="http://schemas.openxmlformats.org/officeDocument/2006/relationships/hyperlink" Target="http://www.bom.gov.au/jsp/ncc/climate_averages/uv-index/index.jsp" TargetMode="External"/><Relationship Id="rId25" Type="http://schemas.openxmlformats.org/officeDocument/2006/relationships/hyperlink" Target="https://www.acecqa.gov.au/national-quality-framework/guide-nq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yuv.com.au/" TargetMode="External"/><Relationship Id="rId20" Type="http://schemas.openxmlformats.org/officeDocument/2006/relationships/hyperlink" Target="https://www.cancer.org.au/about-us/policy-and-advocacy/prevention/uv-radiation/related-resources/sunscreen" TargetMode="External"/><Relationship Id="rId29" Type="http://schemas.openxmlformats.org/officeDocument/2006/relationships/hyperlink" Target="https://www.safeworkaustralia.gov.au/system/files/documents/2001/guide-exposure-solar-ultraviolet-radiation_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care-services-national-law-act-2010/020" TargetMode="External"/><Relationship Id="rId24" Type="http://schemas.openxmlformats.org/officeDocument/2006/relationships/hyperlink" Target="https://www.cancer.org.au/cancer-information/causes-and-prevention/sun-safety/check-for-signs-of-skin-cancer"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nsmart.com.au/resources/sunsmart-app" TargetMode="External"/><Relationship Id="rId23" Type="http://schemas.openxmlformats.org/officeDocument/2006/relationships/hyperlink" Target="https://www.cancer.org.au/cancer-information/causes-and-prevention/sun-safety/check-for-signs-of-skin-cancer" TargetMode="External"/><Relationship Id="rId28" Type="http://schemas.openxmlformats.org/officeDocument/2006/relationships/hyperlink" Target="http://www.arpansa.gov.au/pubs/rps/rps12.pdf" TargetMode="External"/><Relationship Id="rId10" Type="http://schemas.openxmlformats.org/officeDocument/2006/relationships/endnotes" Target="endnotes.xml"/><Relationship Id="rId19" Type="http://schemas.openxmlformats.org/officeDocument/2006/relationships/hyperlink" Target="https://www.cancer.org.au/cancer-information/causes-and-prevention/sun-safety/about-sunscreen/sunscreen-reac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smart.com.au/resources/uv-widget" TargetMode="External"/><Relationship Id="rId22" Type="http://schemas.openxmlformats.org/officeDocument/2006/relationships/hyperlink" Target="https://www.cancer.org.au/cancer-information/causes-and-prevention/sun-safety/be-sunsmart/sunsmart-in-schools/primary-school-resources" TargetMode="External"/><Relationship Id="rId27" Type="http://schemas.openxmlformats.org/officeDocument/2006/relationships/hyperlink" Target="https://www.aitsl.edu.au/standards" TargetMode="External"/><Relationship Id="rId30" Type="http://schemas.openxmlformats.org/officeDocument/2006/relationships/hyperlink" Target="https://www.tga.gov.au/sites/default/files/australian-regulatory-guidelines-for-sunscreens.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e2945df-ddeb-4da3-8dff-f41e0479b2be" xsi:nil="true"/>
    <lcf76f155ced4ddcb4097134ff3c332f xmlns="377c56ee-10c0-4166-a92e-c6cc831a28b9">
      <Terms xmlns="http://schemas.microsoft.com/office/infopath/2007/PartnerControls"/>
    </lcf76f155ced4ddcb4097134ff3c332f>
    <SharedWithUsers xmlns="ae2945df-ddeb-4da3-8dff-f41e0479b2be">
      <UserInfo>
        <DisplayName>Joanna McGlone</DisplayName>
        <AccountId>809</AccountId>
        <AccountType/>
      </UserInfo>
    </SharedWithUsers>
    <Date xmlns="377c56ee-10c0-4166-a92e-c6cc831a28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A96FE-79C9-4E4B-8C1A-68809FE0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F21E6-BF49-4F50-82AD-FF1A82D789A9}">
  <ds:schemaRefs>
    <ds:schemaRef ds:uri="http://schemas.openxmlformats.org/officeDocument/2006/bibliography"/>
  </ds:schemaRefs>
</ds:datastoreItem>
</file>

<file path=customXml/itemProps3.xml><?xml version="1.0" encoding="utf-8"?>
<ds:datastoreItem xmlns:ds="http://schemas.openxmlformats.org/officeDocument/2006/customXml" ds:itemID="{F5E0D9D7-8CB1-486D-9978-38D0FA2765C3}">
  <ds:schemaRefs>
    <ds:schemaRef ds:uri="http://schemas.microsoft.com/office/2006/metadata/properties"/>
    <ds:schemaRef ds:uri="http://schemas.microsoft.com/office/infopath/2007/PartnerControls"/>
    <ds:schemaRef ds:uri="ae2945df-ddeb-4da3-8dff-f41e0479b2be"/>
    <ds:schemaRef ds:uri="377c56ee-10c0-4166-a92e-c6cc831a28b9"/>
  </ds:schemaRefs>
</ds:datastoreItem>
</file>

<file path=customXml/itemProps4.xml><?xml version="1.0" encoding="utf-8"?>
<ds:datastoreItem xmlns:ds="http://schemas.openxmlformats.org/officeDocument/2006/customXml" ds:itemID="{FC3782A4-112F-49C1-AE47-6B4EB10EE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2436</Words>
  <Characters>13642</Characters>
  <Application>Microsoft Office Word</Application>
  <DocSecurity>0</DocSecurity>
  <Lines>324</Lines>
  <Paragraphs>223</Paragraphs>
  <ScaleCrop>false</ScaleCrop>
  <HeadingPairs>
    <vt:vector size="2" baseType="variant">
      <vt:variant>
        <vt:lpstr>Title</vt:lpstr>
      </vt:variant>
      <vt:variant>
        <vt:i4>1</vt:i4>
      </vt:variant>
    </vt:vector>
  </HeadingPairs>
  <TitlesOfParts>
    <vt:vector size="1" baseType="lpstr">
      <vt:lpstr/>
    </vt:vector>
  </TitlesOfParts>
  <Company>The Cancer Council Victoria</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Clare Stephens</cp:lastModifiedBy>
  <cp:revision>28</cp:revision>
  <cp:lastPrinted>2019-06-11T05:51:00Z</cp:lastPrinted>
  <dcterms:created xsi:type="dcterms:W3CDTF">2025-02-06T08:29:00Z</dcterms:created>
  <dcterms:modified xsi:type="dcterms:W3CDTF">2026-06-14T23:40:00Z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2023-12-15T06:21:19Z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cbc66aa9-4fb2-4693-a63e-0325772bb26f</vt:lpwstr>
  </property>
  <property fmtid="{D5CDD505-2E9C-101B-9397-08002B2CF9AE}" pid="11" name="MSIP_Label_361ba91c-feb0-468a-afc6-54b353ff005b_ContentBits">
    <vt:lpwstr>0</vt:lpwstr>
  </property>
</Properties>
</file>